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544E" w14:textId="77777777" w:rsidR="00E40955" w:rsidRDefault="00000000">
      <w:pPr>
        <w:spacing w:after="29" w:line="259" w:lineRule="auto"/>
        <w:ind w:left="1009" w:firstLine="0"/>
      </w:pPr>
      <w:r>
        <w:rPr>
          <w:noProof/>
        </w:rPr>
        <mc:AlternateContent>
          <mc:Choice Requires="wpg">
            <w:drawing>
              <wp:inline distT="0" distB="0" distL="0" distR="0" wp14:anchorId="4658749F" wp14:editId="4A7EC17E">
                <wp:extent cx="4464050" cy="1338580"/>
                <wp:effectExtent l="0" t="0" r="0" b="0"/>
                <wp:docPr id="85515" name="Group 85515"/>
                <wp:cNvGraphicFramePr/>
                <a:graphic xmlns:a="http://schemas.openxmlformats.org/drawingml/2006/main">
                  <a:graphicData uri="http://schemas.microsoft.com/office/word/2010/wordprocessingGroup">
                    <wpg:wgp>
                      <wpg:cNvGrpSpPr/>
                      <wpg:grpSpPr>
                        <a:xfrm>
                          <a:off x="0" y="0"/>
                          <a:ext cx="4464050" cy="1338580"/>
                          <a:chOff x="0" y="0"/>
                          <a:chExt cx="4464050" cy="1338580"/>
                        </a:xfrm>
                      </wpg:grpSpPr>
                      <pic:pic xmlns:pic="http://schemas.openxmlformats.org/drawingml/2006/picture">
                        <pic:nvPicPr>
                          <pic:cNvPr id="11" name="Picture 11"/>
                          <pic:cNvPicPr/>
                        </pic:nvPicPr>
                        <pic:blipFill>
                          <a:blip r:embed="rId7"/>
                          <a:stretch>
                            <a:fillRect/>
                          </a:stretch>
                        </pic:blipFill>
                        <pic:spPr>
                          <a:xfrm>
                            <a:off x="1584325" y="0"/>
                            <a:ext cx="1338580" cy="1338580"/>
                          </a:xfrm>
                          <a:prstGeom prst="rect">
                            <a:avLst/>
                          </a:prstGeom>
                        </pic:spPr>
                      </pic:pic>
                      <wps:wsp>
                        <wps:cNvPr id="15" name="Rectangle 15"/>
                        <wps:cNvSpPr/>
                        <wps:spPr>
                          <a:xfrm>
                            <a:off x="1767586" y="1033906"/>
                            <a:ext cx="42143" cy="189937"/>
                          </a:xfrm>
                          <a:prstGeom prst="rect">
                            <a:avLst/>
                          </a:prstGeom>
                          <a:ln>
                            <a:noFill/>
                          </a:ln>
                        </wps:spPr>
                        <wps:txbx>
                          <w:txbxContent>
                            <w:p w14:paraId="4553F290" w14:textId="77777777" w:rsidR="00E40955" w:rsidRDefault="00000000">
                              <w:pPr>
                                <w:spacing w:after="160" w:line="259" w:lineRule="auto"/>
                                <w:ind w:left="0" w:firstLine="0"/>
                              </w:pPr>
                              <w:r>
                                <w:t xml:space="preserve"> </w:t>
                              </w:r>
                            </w:p>
                          </w:txbxContent>
                        </wps:txbx>
                        <wps:bodyPr horzOverflow="overflow" vert="horz" lIns="0" tIns="0" rIns="0" bIns="0" rtlCol="0">
                          <a:noAutofit/>
                        </wps:bodyPr>
                      </wps:wsp>
                      <wps:wsp>
                        <wps:cNvPr id="16" name="Rectangle 16"/>
                        <wps:cNvSpPr/>
                        <wps:spPr>
                          <a:xfrm>
                            <a:off x="2224786" y="1033906"/>
                            <a:ext cx="42143" cy="189937"/>
                          </a:xfrm>
                          <a:prstGeom prst="rect">
                            <a:avLst/>
                          </a:prstGeom>
                          <a:ln>
                            <a:noFill/>
                          </a:ln>
                        </wps:spPr>
                        <wps:txbx>
                          <w:txbxContent>
                            <w:p w14:paraId="0A087B82" w14:textId="77777777" w:rsidR="00E40955" w:rsidRDefault="00000000">
                              <w:pPr>
                                <w:spacing w:after="160" w:line="259" w:lineRule="auto"/>
                                <w:ind w:left="0" w:firstLine="0"/>
                              </w:pPr>
                              <w:r>
                                <w:t xml:space="preserve"> </w:t>
                              </w:r>
                            </w:p>
                          </w:txbxContent>
                        </wps:txbx>
                        <wps:bodyPr horzOverflow="overflow" vert="horz" lIns="0" tIns="0" rIns="0" bIns="0" rtlCol="0">
                          <a:noAutofit/>
                        </wps:bodyPr>
                      </wps:wsp>
                      <wps:wsp>
                        <wps:cNvPr id="17" name="Rectangle 17"/>
                        <wps:cNvSpPr/>
                        <wps:spPr>
                          <a:xfrm>
                            <a:off x="2682240" y="1033906"/>
                            <a:ext cx="42143" cy="189937"/>
                          </a:xfrm>
                          <a:prstGeom prst="rect">
                            <a:avLst/>
                          </a:prstGeom>
                          <a:ln>
                            <a:noFill/>
                          </a:ln>
                        </wps:spPr>
                        <wps:txbx>
                          <w:txbxContent>
                            <w:p w14:paraId="238EC64D" w14:textId="77777777" w:rsidR="00E40955" w:rsidRDefault="00000000">
                              <w:pPr>
                                <w:spacing w:after="160" w:line="259" w:lineRule="auto"/>
                                <w:ind w:left="0" w:firstLine="0"/>
                              </w:pPr>
                              <w:r>
                                <w:t xml:space="preserve"> </w:t>
                              </w:r>
                            </w:p>
                          </w:txbxContent>
                        </wps:txbx>
                        <wps:bodyPr horzOverflow="overflow" vert="horz" lIns="0" tIns="0" rIns="0" bIns="0" rtlCol="0">
                          <a:noAutofit/>
                        </wps:bodyPr>
                      </wps:wsp>
                      <wps:wsp>
                        <wps:cNvPr id="120" name="Rectangle 120"/>
                        <wps:cNvSpPr/>
                        <wps:spPr>
                          <a:xfrm>
                            <a:off x="2217166" y="253745"/>
                            <a:ext cx="53596" cy="241550"/>
                          </a:xfrm>
                          <a:prstGeom prst="rect">
                            <a:avLst/>
                          </a:prstGeom>
                          <a:ln>
                            <a:noFill/>
                          </a:ln>
                        </wps:spPr>
                        <wps:txbx>
                          <w:txbxContent>
                            <w:p w14:paraId="1A081A88" w14:textId="77777777" w:rsidR="00E40955" w:rsidRDefault="00000000">
                              <w:pPr>
                                <w:spacing w:after="160" w:line="259" w:lineRule="auto"/>
                                <w:ind w:left="0" w:firstLine="0"/>
                              </w:pPr>
                              <w:r>
                                <w:rPr>
                                  <w:b/>
                                  <w:color w:val="FF0000"/>
                                  <w:sz w:val="28"/>
                                </w:rPr>
                                <w:t xml:space="preserve"> </w:t>
                              </w:r>
                            </w:p>
                          </w:txbxContent>
                        </wps:txbx>
                        <wps:bodyPr horzOverflow="overflow" vert="horz" lIns="0" tIns="0" rIns="0" bIns="0" rtlCol="0">
                          <a:noAutofit/>
                        </wps:bodyPr>
                      </wps:wsp>
                      <pic:pic xmlns:pic="http://schemas.openxmlformats.org/drawingml/2006/picture">
                        <pic:nvPicPr>
                          <pic:cNvPr id="123" name="Picture 123"/>
                          <pic:cNvPicPr/>
                        </pic:nvPicPr>
                        <pic:blipFill>
                          <a:blip r:embed="rId8"/>
                          <a:stretch>
                            <a:fillRect/>
                          </a:stretch>
                        </pic:blipFill>
                        <pic:spPr>
                          <a:xfrm>
                            <a:off x="0" y="217805"/>
                            <a:ext cx="638073" cy="788035"/>
                          </a:xfrm>
                          <a:prstGeom prst="rect">
                            <a:avLst/>
                          </a:prstGeom>
                        </pic:spPr>
                      </pic:pic>
                      <pic:pic xmlns:pic="http://schemas.openxmlformats.org/drawingml/2006/picture">
                        <pic:nvPicPr>
                          <pic:cNvPr id="125" name="Picture 125"/>
                          <pic:cNvPicPr/>
                        </pic:nvPicPr>
                        <pic:blipFill>
                          <a:blip r:embed="rId9"/>
                          <a:stretch>
                            <a:fillRect/>
                          </a:stretch>
                        </pic:blipFill>
                        <pic:spPr>
                          <a:xfrm>
                            <a:off x="3764915" y="259410"/>
                            <a:ext cx="699135" cy="704774"/>
                          </a:xfrm>
                          <a:prstGeom prst="rect">
                            <a:avLst/>
                          </a:prstGeom>
                        </pic:spPr>
                      </pic:pic>
                    </wpg:wgp>
                  </a:graphicData>
                </a:graphic>
              </wp:inline>
            </w:drawing>
          </mc:Choice>
          <mc:Fallback xmlns:a="http://schemas.openxmlformats.org/drawingml/2006/main">
            <w:pict>
              <v:group id="Group 85515" style="width:351.5pt;height:105.4pt;mso-position-horizontal-relative:char;mso-position-vertical-relative:line" coordsize="44640,13385">
                <v:shape id="Picture 11" style="position:absolute;width:13385;height:13385;left:15843;top:0;" filled="f">
                  <v:imagedata r:id="rId19"/>
                </v:shape>
                <v:rect id="Rectangle 15" style="position:absolute;width:421;height:1899;left:17675;top:10339;" filled="f" stroked="f">
                  <v:textbox inset="0,0,0,0">
                    <w:txbxContent>
                      <w:p>
                        <w:pPr>
                          <w:spacing w:before="0" w:after="160" w:line="259" w:lineRule="auto"/>
                          <w:ind w:left="0" w:firstLine="0"/>
                        </w:pPr>
                        <w:r>
                          <w:rPr/>
                          <w:t xml:space="preserve"> </w:t>
                        </w:r>
                      </w:p>
                    </w:txbxContent>
                  </v:textbox>
                </v:rect>
                <v:rect id="Rectangle 16" style="position:absolute;width:421;height:1899;left:22247;top:10339;" filled="f" stroked="f">
                  <v:textbox inset="0,0,0,0">
                    <w:txbxContent>
                      <w:p>
                        <w:pPr>
                          <w:spacing w:before="0" w:after="160" w:line="259" w:lineRule="auto"/>
                          <w:ind w:left="0" w:firstLine="0"/>
                        </w:pPr>
                        <w:r>
                          <w:rPr/>
                          <w:t xml:space="preserve"> </w:t>
                        </w:r>
                      </w:p>
                    </w:txbxContent>
                  </v:textbox>
                </v:rect>
                <v:rect id="Rectangle 17" style="position:absolute;width:421;height:1899;left:26822;top:10339;" filled="f" stroked="f">
                  <v:textbox inset="0,0,0,0">
                    <w:txbxContent>
                      <w:p>
                        <w:pPr>
                          <w:spacing w:before="0" w:after="160" w:line="259" w:lineRule="auto"/>
                          <w:ind w:left="0" w:firstLine="0"/>
                        </w:pPr>
                        <w:r>
                          <w:rPr/>
                          <w:t xml:space="preserve"> </w:t>
                        </w:r>
                      </w:p>
                    </w:txbxContent>
                  </v:textbox>
                </v:rect>
                <v:rect id="Rectangle 120" style="position:absolute;width:535;height:2415;left:22171;top:2537;" filled="f" stroked="f">
                  <v:textbox inset="0,0,0,0">
                    <w:txbxContent>
                      <w:p>
                        <w:pPr>
                          <w:spacing w:before="0" w:after="160" w:line="259" w:lineRule="auto"/>
                          <w:ind w:left="0" w:firstLine="0"/>
                        </w:pPr>
                        <w:r>
                          <w:rPr>
                            <w:rFonts w:cs="Calibri" w:hAnsi="Calibri" w:eastAsia="Calibri" w:ascii="Calibri"/>
                            <w:b w:val="1"/>
                            <w:color w:val="ff0000"/>
                            <w:sz w:val="28"/>
                          </w:rPr>
                          <w:t xml:space="preserve"> </w:t>
                        </w:r>
                      </w:p>
                    </w:txbxContent>
                  </v:textbox>
                </v:rect>
                <v:shape id="Picture 123" style="position:absolute;width:6380;height:7880;left:0;top:2178;" filled="f">
                  <v:imagedata r:id="rId20"/>
                </v:shape>
                <v:shape id="Picture 125" style="position:absolute;width:6991;height:7047;left:37649;top:2594;" filled="f">
                  <v:imagedata r:id="rId21"/>
                </v:shape>
              </v:group>
            </w:pict>
          </mc:Fallback>
        </mc:AlternateContent>
      </w:r>
    </w:p>
    <w:p w14:paraId="7F090AF3" w14:textId="77777777" w:rsidR="00E40955" w:rsidRDefault="00000000">
      <w:pPr>
        <w:spacing w:after="0" w:line="259" w:lineRule="auto"/>
        <w:ind w:right="9"/>
        <w:jc w:val="center"/>
      </w:pPr>
      <w:r>
        <w:rPr>
          <w:b/>
        </w:rPr>
        <w:t xml:space="preserve">Trade Union Side of the National Joint Council for Local Government Services: </w:t>
      </w:r>
    </w:p>
    <w:p w14:paraId="18F60B95" w14:textId="77777777" w:rsidR="00E40955" w:rsidRDefault="00000000">
      <w:pPr>
        <w:spacing w:after="187" w:line="259" w:lineRule="auto"/>
        <w:ind w:right="5"/>
        <w:jc w:val="center"/>
      </w:pPr>
      <w:r>
        <w:rPr>
          <w:b/>
        </w:rPr>
        <w:t xml:space="preserve">England, Wales and Northern Ireland </w:t>
      </w:r>
    </w:p>
    <w:p w14:paraId="32271DFC" w14:textId="77777777" w:rsidR="00E40955" w:rsidRDefault="00000000">
      <w:pPr>
        <w:spacing w:after="0" w:line="259" w:lineRule="auto"/>
        <w:ind w:left="95" w:firstLine="0"/>
        <w:jc w:val="center"/>
      </w:pPr>
      <w:r>
        <w:rPr>
          <w:b/>
          <w:sz w:val="44"/>
        </w:rPr>
        <w:t xml:space="preserve"> </w:t>
      </w:r>
    </w:p>
    <w:p w14:paraId="21B611A2" w14:textId="77777777" w:rsidR="00E40955" w:rsidRDefault="00000000">
      <w:pPr>
        <w:spacing w:after="0" w:line="259" w:lineRule="auto"/>
        <w:ind w:left="95" w:firstLine="0"/>
        <w:jc w:val="center"/>
      </w:pPr>
      <w:r>
        <w:rPr>
          <w:b/>
          <w:sz w:val="44"/>
        </w:rPr>
        <w:t xml:space="preserve"> </w:t>
      </w:r>
    </w:p>
    <w:p w14:paraId="60CF3975" w14:textId="77777777" w:rsidR="00E40955" w:rsidRDefault="00000000">
      <w:pPr>
        <w:pStyle w:val="Heading1"/>
      </w:pPr>
      <w:r>
        <w:t xml:space="preserve">NJC PAY CLAIM 2024-25 </w:t>
      </w:r>
    </w:p>
    <w:p w14:paraId="08DC33E5" w14:textId="77777777" w:rsidR="00E40955" w:rsidRDefault="00000000">
      <w:pPr>
        <w:spacing w:after="0" w:line="259" w:lineRule="auto"/>
        <w:ind w:left="46" w:firstLine="0"/>
        <w:jc w:val="center"/>
      </w:pPr>
      <w:r>
        <w:rPr>
          <w:b/>
        </w:rPr>
        <w:t xml:space="preserve"> </w:t>
      </w:r>
    </w:p>
    <w:p w14:paraId="02BF8B5F" w14:textId="77777777" w:rsidR="00E40955" w:rsidRDefault="00000000">
      <w:pPr>
        <w:spacing w:after="0" w:line="259" w:lineRule="auto"/>
        <w:ind w:left="46" w:firstLine="0"/>
        <w:jc w:val="center"/>
      </w:pPr>
      <w:r>
        <w:rPr>
          <w:b/>
        </w:rPr>
        <w:t xml:space="preserve"> </w:t>
      </w:r>
    </w:p>
    <w:p w14:paraId="09527150" w14:textId="77777777" w:rsidR="00E40955" w:rsidRDefault="00000000">
      <w:pPr>
        <w:spacing w:after="0" w:line="259" w:lineRule="auto"/>
        <w:ind w:left="46" w:firstLine="0"/>
        <w:jc w:val="center"/>
      </w:pPr>
      <w:r>
        <w:rPr>
          <w:b/>
        </w:rPr>
        <w:t xml:space="preserve"> </w:t>
      </w:r>
    </w:p>
    <w:p w14:paraId="3AD1CD93" w14:textId="77777777" w:rsidR="00E40955" w:rsidRDefault="00000000">
      <w:pPr>
        <w:spacing w:after="5" w:line="248" w:lineRule="auto"/>
        <w:ind w:left="-5"/>
      </w:pPr>
      <w:r>
        <w:rPr>
          <w:b/>
        </w:rPr>
        <w:t xml:space="preserve">This NJC pay claim for 2024-25 is made by the Joint Trade Union Side (UNISON, GMB and UNITE) to the Local Government Association. </w:t>
      </w:r>
    </w:p>
    <w:p w14:paraId="1DC86420" w14:textId="77777777" w:rsidR="00E40955" w:rsidRDefault="00000000">
      <w:pPr>
        <w:spacing w:after="0" w:line="259" w:lineRule="auto"/>
        <w:ind w:left="0" w:firstLine="0"/>
      </w:pPr>
      <w:r>
        <w:rPr>
          <w:b/>
        </w:rPr>
        <w:t xml:space="preserve"> </w:t>
      </w:r>
    </w:p>
    <w:tbl>
      <w:tblPr>
        <w:tblStyle w:val="TableGrid"/>
        <w:tblW w:w="8644" w:type="dxa"/>
        <w:tblInd w:w="192" w:type="dxa"/>
        <w:tblCellMar>
          <w:top w:w="50" w:type="dxa"/>
          <w:left w:w="108" w:type="dxa"/>
          <w:bottom w:w="0" w:type="dxa"/>
          <w:right w:w="103" w:type="dxa"/>
        </w:tblCellMar>
        <w:tblLook w:val="04A0" w:firstRow="1" w:lastRow="0" w:firstColumn="1" w:lastColumn="0" w:noHBand="0" w:noVBand="1"/>
      </w:tblPr>
      <w:tblGrid>
        <w:gridCol w:w="8644"/>
      </w:tblGrid>
      <w:tr w:rsidR="00E40955" w14:paraId="3738775D" w14:textId="77777777">
        <w:trPr>
          <w:trHeight w:val="4100"/>
        </w:trPr>
        <w:tc>
          <w:tcPr>
            <w:tcW w:w="8644" w:type="dxa"/>
            <w:tcBorders>
              <w:top w:val="single" w:sz="4" w:space="0" w:color="000000"/>
              <w:left w:val="single" w:sz="4" w:space="0" w:color="000000"/>
              <w:bottom w:val="single" w:sz="4" w:space="0" w:color="000000"/>
              <w:right w:val="single" w:sz="4" w:space="0" w:color="000000"/>
            </w:tcBorders>
          </w:tcPr>
          <w:p w14:paraId="2BB5E11D" w14:textId="77777777" w:rsidR="00E40955" w:rsidRDefault="00000000">
            <w:pPr>
              <w:spacing w:after="0" w:line="259" w:lineRule="auto"/>
              <w:ind w:left="0" w:firstLine="0"/>
            </w:pPr>
            <w:r>
              <w:rPr>
                <w:b/>
              </w:rPr>
              <w:t xml:space="preserve"> </w:t>
            </w:r>
          </w:p>
          <w:p w14:paraId="7B89E5EE" w14:textId="77777777" w:rsidR="00E40955" w:rsidRDefault="00000000">
            <w:pPr>
              <w:spacing w:after="24" w:line="259" w:lineRule="auto"/>
              <w:ind w:left="0" w:firstLine="0"/>
            </w:pPr>
            <w:r>
              <w:rPr>
                <w:b/>
              </w:rPr>
              <w:t xml:space="preserve">Our claim is for: </w:t>
            </w:r>
          </w:p>
          <w:p w14:paraId="7446D7D7" w14:textId="77777777" w:rsidR="00E40955" w:rsidRDefault="00000000">
            <w:pPr>
              <w:numPr>
                <w:ilvl w:val="0"/>
                <w:numId w:val="10"/>
              </w:numPr>
              <w:spacing w:after="0" w:line="240" w:lineRule="auto"/>
              <w:ind w:hanging="360"/>
            </w:pPr>
            <w:r>
              <w:t xml:space="preserve">An increase of at least £3,000 or 10% (whichever is greater) on all spinal column points </w:t>
            </w:r>
          </w:p>
          <w:p w14:paraId="5CD34106" w14:textId="77777777" w:rsidR="00E40955" w:rsidRDefault="00000000">
            <w:pPr>
              <w:spacing w:after="0" w:line="259" w:lineRule="auto"/>
              <w:ind w:left="720" w:firstLine="0"/>
            </w:pPr>
            <w:r>
              <w:t xml:space="preserve"> </w:t>
            </w:r>
          </w:p>
          <w:p w14:paraId="2F726F01" w14:textId="77777777" w:rsidR="00E40955" w:rsidRDefault="00000000">
            <w:pPr>
              <w:spacing w:after="24" w:line="259" w:lineRule="auto"/>
              <w:ind w:left="0" w:firstLine="0"/>
            </w:pPr>
            <w:r>
              <w:rPr>
                <w:b/>
              </w:rPr>
              <w:t xml:space="preserve">In addition: </w:t>
            </w:r>
          </w:p>
          <w:p w14:paraId="54193B73" w14:textId="77777777" w:rsidR="00E40955" w:rsidRDefault="00000000">
            <w:pPr>
              <w:numPr>
                <w:ilvl w:val="0"/>
                <w:numId w:val="10"/>
              </w:numPr>
              <w:spacing w:after="0" w:line="259" w:lineRule="auto"/>
              <w:ind w:hanging="360"/>
            </w:pPr>
            <w:r>
              <w:t xml:space="preserve">Reviews of the gender, ethnicity and disability pay gaps in local government </w:t>
            </w:r>
          </w:p>
          <w:p w14:paraId="670A8C8F" w14:textId="77777777" w:rsidR="00E40955" w:rsidRDefault="00000000">
            <w:pPr>
              <w:numPr>
                <w:ilvl w:val="0"/>
                <w:numId w:val="10"/>
              </w:numPr>
              <w:spacing w:after="0" w:line="259" w:lineRule="auto"/>
              <w:ind w:hanging="360"/>
            </w:pPr>
            <w:r>
              <w:t xml:space="preserve">A 2-hour reduction in the working week with no detriment </w:t>
            </w:r>
          </w:p>
          <w:p w14:paraId="1ABF255D" w14:textId="77777777" w:rsidR="00E40955" w:rsidRDefault="00000000">
            <w:pPr>
              <w:numPr>
                <w:ilvl w:val="0"/>
                <w:numId w:val="10"/>
              </w:numPr>
              <w:spacing w:after="46" w:line="239" w:lineRule="auto"/>
              <w:ind w:hanging="360"/>
            </w:pPr>
            <w:r>
              <w:t xml:space="preserve">An additional day of annual leave for personal or well-being purposes (with term time only staff also receiving a full day rather than a pro rata amount, that they can use at any time, including term time) </w:t>
            </w:r>
          </w:p>
          <w:p w14:paraId="32092B57" w14:textId="77777777" w:rsidR="00E40955" w:rsidRDefault="00000000">
            <w:pPr>
              <w:numPr>
                <w:ilvl w:val="0"/>
                <w:numId w:val="10"/>
              </w:numPr>
              <w:spacing w:after="0" w:line="240" w:lineRule="auto"/>
              <w:ind w:hanging="360"/>
            </w:pPr>
            <w:r>
              <w:t xml:space="preserve">A phased approach to reaching a minimum pay rate of £15 an hour in a maximum of two years, sooner if possible </w:t>
            </w:r>
          </w:p>
          <w:p w14:paraId="24D0782E" w14:textId="77777777" w:rsidR="00E40955" w:rsidRDefault="00000000">
            <w:pPr>
              <w:spacing w:after="0" w:line="259" w:lineRule="auto"/>
              <w:ind w:left="720" w:firstLine="0"/>
            </w:pPr>
            <w:r>
              <w:t xml:space="preserve"> </w:t>
            </w:r>
          </w:p>
          <w:p w14:paraId="6C9F52CD" w14:textId="77777777" w:rsidR="00E40955" w:rsidRDefault="00000000">
            <w:pPr>
              <w:spacing w:after="0" w:line="259" w:lineRule="auto"/>
              <w:ind w:left="720" w:firstLine="0"/>
            </w:pPr>
            <w:r>
              <w:t xml:space="preserve"> </w:t>
            </w:r>
          </w:p>
        </w:tc>
      </w:tr>
    </w:tbl>
    <w:p w14:paraId="0C47EC0D" w14:textId="77777777" w:rsidR="00E40955" w:rsidRDefault="00000000">
      <w:pPr>
        <w:spacing w:after="218" w:line="259" w:lineRule="auto"/>
        <w:ind w:left="0" w:firstLine="0"/>
      </w:pPr>
      <w:r>
        <w:t xml:space="preserve"> </w:t>
      </w:r>
    </w:p>
    <w:p w14:paraId="3E376A37" w14:textId="77777777" w:rsidR="00E40955" w:rsidRDefault="00000000">
      <w:pPr>
        <w:spacing w:after="218" w:line="259" w:lineRule="auto"/>
        <w:ind w:left="0" w:firstLine="0"/>
        <w:jc w:val="right"/>
      </w:pPr>
      <w:r>
        <w:t xml:space="preserve">29 FEB 2024 </w:t>
      </w:r>
    </w:p>
    <w:p w14:paraId="6EF2A25C" w14:textId="77777777" w:rsidR="00E40955" w:rsidRDefault="00000000">
      <w:pPr>
        <w:spacing w:after="0" w:line="259" w:lineRule="auto"/>
        <w:ind w:left="0" w:firstLine="0"/>
      </w:pPr>
      <w:r>
        <w:rPr>
          <w:color w:val="FF0000"/>
        </w:rPr>
        <w:t xml:space="preserve"> </w:t>
      </w:r>
    </w:p>
    <w:p w14:paraId="6D4B9037" w14:textId="77777777" w:rsidR="00E40955" w:rsidRDefault="00000000">
      <w:pPr>
        <w:spacing w:after="0" w:line="259" w:lineRule="auto"/>
        <w:ind w:left="0" w:firstLine="0"/>
      </w:pPr>
      <w:r>
        <w:rPr>
          <w:color w:val="FF0000"/>
        </w:rPr>
        <w:t xml:space="preserve"> </w:t>
      </w:r>
    </w:p>
    <w:p w14:paraId="06E8844C" w14:textId="77777777" w:rsidR="00E40955" w:rsidRDefault="00000000">
      <w:pPr>
        <w:spacing w:after="0" w:line="259" w:lineRule="auto"/>
        <w:ind w:left="0" w:firstLine="0"/>
      </w:pPr>
      <w:r>
        <w:rPr>
          <w:color w:val="FF0000"/>
        </w:rPr>
        <w:t xml:space="preserve"> </w:t>
      </w:r>
    </w:p>
    <w:p w14:paraId="212803E5" w14:textId="77777777" w:rsidR="00E40955" w:rsidRDefault="00000000">
      <w:pPr>
        <w:spacing w:after="0" w:line="259" w:lineRule="auto"/>
        <w:ind w:left="0" w:firstLine="0"/>
      </w:pPr>
      <w:r>
        <w:rPr>
          <w:color w:val="FF0000"/>
        </w:rPr>
        <w:t xml:space="preserve"> </w:t>
      </w:r>
    </w:p>
    <w:p w14:paraId="172A2915" w14:textId="77777777" w:rsidR="00E40955" w:rsidRDefault="00000000">
      <w:pPr>
        <w:spacing w:after="0" w:line="259" w:lineRule="auto"/>
        <w:ind w:left="0" w:firstLine="0"/>
      </w:pPr>
      <w:r>
        <w:rPr>
          <w:color w:val="FF0000"/>
        </w:rPr>
        <w:t xml:space="preserve"> </w:t>
      </w:r>
    </w:p>
    <w:p w14:paraId="4776C9A5" w14:textId="77777777" w:rsidR="00E40955" w:rsidRDefault="00000000">
      <w:pPr>
        <w:spacing w:after="0" w:line="259" w:lineRule="auto"/>
        <w:ind w:left="0" w:firstLine="0"/>
      </w:pPr>
      <w:r>
        <w:rPr>
          <w:color w:val="FF0000"/>
        </w:rPr>
        <w:t xml:space="preserve"> </w:t>
      </w:r>
    </w:p>
    <w:p w14:paraId="33228F91" w14:textId="77777777" w:rsidR="00E40955" w:rsidRDefault="00000000">
      <w:pPr>
        <w:spacing w:after="0" w:line="259" w:lineRule="auto"/>
        <w:ind w:left="0" w:firstLine="0"/>
      </w:pPr>
      <w:r>
        <w:rPr>
          <w:color w:val="FF0000"/>
        </w:rPr>
        <w:t xml:space="preserve"> </w:t>
      </w:r>
      <w:r>
        <w:rPr>
          <w:color w:val="FF0000"/>
        </w:rPr>
        <w:tab/>
        <w:t xml:space="preserve"> </w:t>
      </w:r>
    </w:p>
    <w:p w14:paraId="4FEA723C" w14:textId="77777777" w:rsidR="00E40955" w:rsidRDefault="00000000">
      <w:pPr>
        <w:spacing w:after="228" w:line="248" w:lineRule="auto"/>
        <w:ind w:left="-5"/>
      </w:pPr>
      <w:r>
        <w:rPr>
          <w:b/>
        </w:rPr>
        <w:t xml:space="preserve">CONTENTS </w:t>
      </w:r>
    </w:p>
    <w:p w14:paraId="702D495A" w14:textId="77777777" w:rsidR="00E40955" w:rsidRDefault="00000000">
      <w:pPr>
        <w:numPr>
          <w:ilvl w:val="0"/>
          <w:numId w:val="1"/>
        </w:numPr>
        <w:spacing w:after="228" w:line="248" w:lineRule="auto"/>
        <w:ind w:hanging="333"/>
      </w:pPr>
      <w:r>
        <w:rPr>
          <w:b/>
        </w:rPr>
        <w:t xml:space="preserve">KEY POINTS IN OUR CLAIM  </w:t>
      </w:r>
    </w:p>
    <w:p w14:paraId="1463EE92" w14:textId="77777777" w:rsidR="00E40955" w:rsidRDefault="00000000">
      <w:pPr>
        <w:numPr>
          <w:ilvl w:val="0"/>
          <w:numId w:val="1"/>
        </w:numPr>
        <w:spacing w:after="228" w:line="248" w:lineRule="auto"/>
        <w:ind w:hanging="333"/>
      </w:pPr>
      <w:r>
        <w:rPr>
          <w:b/>
        </w:rPr>
        <w:t xml:space="preserve">CONTEXT OF OUR CLAIM </w:t>
      </w:r>
    </w:p>
    <w:p w14:paraId="58C407AB" w14:textId="77777777" w:rsidR="00E40955" w:rsidRDefault="00000000">
      <w:pPr>
        <w:numPr>
          <w:ilvl w:val="0"/>
          <w:numId w:val="1"/>
        </w:numPr>
        <w:spacing w:after="228" w:line="248" w:lineRule="auto"/>
        <w:ind w:hanging="333"/>
      </w:pPr>
      <w:r>
        <w:rPr>
          <w:b/>
        </w:rPr>
        <w:t xml:space="preserve">COST OF LIVING CRISIS </w:t>
      </w:r>
    </w:p>
    <w:p w14:paraId="73670089" w14:textId="77777777" w:rsidR="00E40955" w:rsidRDefault="00000000">
      <w:pPr>
        <w:numPr>
          <w:ilvl w:val="0"/>
          <w:numId w:val="1"/>
        </w:numPr>
        <w:spacing w:after="228" w:line="248" w:lineRule="auto"/>
        <w:ind w:hanging="333"/>
      </w:pPr>
      <w:r>
        <w:rPr>
          <w:b/>
        </w:rPr>
        <w:lastRenderedPageBreak/>
        <w:t xml:space="preserve">ECONOMIC BACKGROUND </w:t>
      </w:r>
    </w:p>
    <w:p w14:paraId="518C8AAB" w14:textId="77777777" w:rsidR="00E40955" w:rsidRDefault="00000000">
      <w:pPr>
        <w:numPr>
          <w:ilvl w:val="0"/>
          <w:numId w:val="1"/>
        </w:numPr>
        <w:spacing w:after="228" w:line="248" w:lineRule="auto"/>
        <w:ind w:hanging="333"/>
      </w:pPr>
      <w:r>
        <w:rPr>
          <w:b/>
        </w:rPr>
        <w:t xml:space="preserve">COMPARING NJC PAY </w:t>
      </w:r>
    </w:p>
    <w:p w14:paraId="17B0A88D" w14:textId="77777777" w:rsidR="00E40955" w:rsidRDefault="00000000">
      <w:pPr>
        <w:numPr>
          <w:ilvl w:val="0"/>
          <w:numId w:val="1"/>
        </w:numPr>
        <w:spacing w:after="228" w:line="248" w:lineRule="auto"/>
        <w:ind w:hanging="333"/>
      </w:pPr>
      <w:r>
        <w:rPr>
          <w:b/>
        </w:rPr>
        <w:t xml:space="preserve">ACHIEVING A £15 PER HOUR MINIMUM RATE </w:t>
      </w:r>
    </w:p>
    <w:p w14:paraId="6F3EE84F" w14:textId="77777777" w:rsidR="00E40955" w:rsidRDefault="00000000">
      <w:pPr>
        <w:numPr>
          <w:ilvl w:val="0"/>
          <w:numId w:val="1"/>
        </w:numPr>
        <w:spacing w:after="228" w:line="248" w:lineRule="auto"/>
        <w:ind w:hanging="333"/>
      </w:pPr>
      <w:r>
        <w:rPr>
          <w:b/>
        </w:rPr>
        <w:t xml:space="preserve">RECRUITMENT AND RETENTION CRISIS </w:t>
      </w:r>
    </w:p>
    <w:p w14:paraId="5B631CA7" w14:textId="77777777" w:rsidR="00E40955" w:rsidRDefault="00000000">
      <w:pPr>
        <w:numPr>
          <w:ilvl w:val="0"/>
          <w:numId w:val="1"/>
        </w:numPr>
        <w:spacing w:after="228" w:line="248" w:lineRule="auto"/>
        <w:ind w:hanging="333"/>
      </w:pPr>
      <w:r>
        <w:rPr>
          <w:b/>
        </w:rPr>
        <w:t xml:space="preserve">PAY-RELATED CONDITIONS OF WORK </w:t>
      </w:r>
    </w:p>
    <w:p w14:paraId="044F198C" w14:textId="77777777" w:rsidR="00E40955" w:rsidRDefault="00000000">
      <w:pPr>
        <w:numPr>
          <w:ilvl w:val="0"/>
          <w:numId w:val="1"/>
        </w:numPr>
        <w:spacing w:after="228" w:line="248" w:lineRule="auto"/>
        <w:ind w:hanging="333"/>
      </w:pPr>
      <w:r>
        <w:rPr>
          <w:b/>
        </w:rPr>
        <w:t xml:space="preserve">EQUALITY IMPACT  </w:t>
      </w:r>
    </w:p>
    <w:p w14:paraId="6993D265" w14:textId="77777777" w:rsidR="00E40955" w:rsidRDefault="00000000">
      <w:pPr>
        <w:numPr>
          <w:ilvl w:val="0"/>
          <w:numId w:val="1"/>
        </w:numPr>
        <w:spacing w:after="228" w:line="248" w:lineRule="auto"/>
        <w:ind w:hanging="333"/>
      </w:pPr>
      <w:r>
        <w:rPr>
          <w:b/>
        </w:rPr>
        <w:t xml:space="preserve">CONCLUSION </w:t>
      </w:r>
    </w:p>
    <w:p w14:paraId="66FB51EB" w14:textId="77777777" w:rsidR="00E40955" w:rsidRDefault="00000000">
      <w:pPr>
        <w:spacing w:after="232" w:line="259" w:lineRule="auto"/>
        <w:ind w:left="0" w:firstLine="0"/>
      </w:pPr>
      <w:r>
        <w:rPr>
          <w:b/>
        </w:rPr>
        <w:t xml:space="preserve"> </w:t>
      </w:r>
    </w:p>
    <w:p w14:paraId="52828D6B" w14:textId="77777777" w:rsidR="00E40955" w:rsidRDefault="00000000">
      <w:pPr>
        <w:spacing w:after="0" w:line="259" w:lineRule="auto"/>
        <w:ind w:left="0" w:firstLine="0"/>
      </w:pPr>
      <w:r>
        <w:rPr>
          <w:b/>
        </w:rPr>
        <w:t xml:space="preserve"> </w:t>
      </w:r>
      <w:r>
        <w:rPr>
          <w:b/>
        </w:rPr>
        <w:tab/>
        <w:t xml:space="preserve"> </w:t>
      </w:r>
      <w:r>
        <w:br w:type="page"/>
      </w:r>
    </w:p>
    <w:p w14:paraId="75783508" w14:textId="77777777" w:rsidR="00E40955" w:rsidRDefault="00000000">
      <w:pPr>
        <w:spacing w:after="5" w:line="248" w:lineRule="auto"/>
        <w:ind w:left="-5"/>
      </w:pPr>
      <w:r>
        <w:rPr>
          <w:b/>
        </w:rPr>
        <w:lastRenderedPageBreak/>
        <w:t xml:space="preserve">KEY POINTS IN OUR CLAIM  </w:t>
      </w:r>
    </w:p>
    <w:p w14:paraId="1F977B14" w14:textId="77777777" w:rsidR="00E40955" w:rsidRDefault="00000000">
      <w:pPr>
        <w:spacing w:after="0" w:line="259" w:lineRule="auto"/>
        <w:ind w:left="0" w:firstLine="0"/>
      </w:pPr>
      <w:r>
        <w:rPr>
          <w:b/>
        </w:rPr>
        <w:t xml:space="preserve"> </w:t>
      </w:r>
    </w:p>
    <w:p w14:paraId="11597BD2" w14:textId="77777777" w:rsidR="00E40955" w:rsidRDefault="00000000">
      <w:pPr>
        <w:pStyle w:val="Heading2"/>
        <w:spacing w:after="31"/>
        <w:ind w:left="-5" w:right="0"/>
      </w:pPr>
      <w:r>
        <w:t xml:space="preserve">COST OF LIVING CRISIS </w:t>
      </w:r>
    </w:p>
    <w:p w14:paraId="30EFDAB1" w14:textId="77777777" w:rsidR="00E40955" w:rsidRDefault="00000000">
      <w:pPr>
        <w:numPr>
          <w:ilvl w:val="0"/>
          <w:numId w:val="2"/>
        </w:numPr>
        <w:ind w:right="1" w:hanging="360"/>
      </w:pPr>
      <w:r>
        <w:t xml:space="preserve">The cost of living crisis is pushing our members into more debt </w:t>
      </w:r>
    </w:p>
    <w:p w14:paraId="7CA58300" w14:textId="77777777" w:rsidR="00E40955" w:rsidRDefault="00000000">
      <w:pPr>
        <w:numPr>
          <w:ilvl w:val="0"/>
          <w:numId w:val="2"/>
        </w:numPr>
        <w:ind w:right="1" w:hanging="360"/>
      </w:pPr>
      <w:r>
        <w:t xml:space="preserve">Their basic spending is overtaking their income each month </w:t>
      </w:r>
    </w:p>
    <w:p w14:paraId="749F9ADF" w14:textId="77777777" w:rsidR="00E40955" w:rsidRDefault="00000000">
      <w:pPr>
        <w:numPr>
          <w:ilvl w:val="0"/>
          <w:numId w:val="2"/>
        </w:numPr>
        <w:spacing w:after="14" w:line="248" w:lineRule="auto"/>
        <w:ind w:right="1" w:hanging="360"/>
      </w:pPr>
      <w:r>
        <w:t xml:space="preserve">The TUC has warned of a “debt time bomb” for households in 2024 </w:t>
      </w:r>
    </w:p>
    <w:p w14:paraId="2A05513A" w14:textId="77777777" w:rsidR="00E40955" w:rsidRDefault="00000000">
      <w:pPr>
        <w:numPr>
          <w:ilvl w:val="0"/>
          <w:numId w:val="2"/>
        </w:numPr>
        <w:ind w:right="1" w:hanging="360"/>
      </w:pPr>
      <w:r>
        <w:t xml:space="preserve">1 in 5 households have less than £100 spare each month </w:t>
      </w:r>
    </w:p>
    <w:p w14:paraId="2909ED6C" w14:textId="77777777" w:rsidR="00E40955" w:rsidRDefault="00000000">
      <w:pPr>
        <w:numPr>
          <w:ilvl w:val="0"/>
          <w:numId w:val="2"/>
        </w:numPr>
        <w:ind w:right="1" w:hanging="360"/>
      </w:pPr>
      <w:r>
        <w:t xml:space="preserve">Over 2023, household costs rose faster than NJC pay increases </w:t>
      </w:r>
    </w:p>
    <w:p w14:paraId="7CE6096B" w14:textId="77777777" w:rsidR="00E40955" w:rsidRDefault="00000000">
      <w:pPr>
        <w:spacing w:after="0" w:line="259" w:lineRule="auto"/>
        <w:ind w:left="0" w:firstLine="0"/>
      </w:pPr>
      <w:r>
        <w:t xml:space="preserve"> </w:t>
      </w:r>
    </w:p>
    <w:p w14:paraId="20044F20" w14:textId="77777777" w:rsidR="00E40955" w:rsidRDefault="00000000">
      <w:pPr>
        <w:pStyle w:val="Heading2"/>
        <w:spacing w:after="34"/>
        <w:ind w:left="-5" w:right="0"/>
      </w:pPr>
      <w:r>
        <w:t xml:space="preserve">ECONOMIC BACKGROUND </w:t>
      </w:r>
    </w:p>
    <w:p w14:paraId="605C3ED6" w14:textId="77777777" w:rsidR="00E40955" w:rsidRDefault="00000000">
      <w:pPr>
        <w:numPr>
          <w:ilvl w:val="0"/>
          <w:numId w:val="3"/>
        </w:numPr>
        <w:ind w:right="1" w:hanging="360"/>
      </w:pPr>
      <w:r>
        <w:t xml:space="preserve">NJC staff have lost (on average) 25% from the value of their pay since 2010 </w:t>
      </w:r>
    </w:p>
    <w:p w14:paraId="4DE38B22" w14:textId="77777777" w:rsidR="00E40955" w:rsidRDefault="00000000">
      <w:pPr>
        <w:numPr>
          <w:ilvl w:val="0"/>
          <w:numId w:val="3"/>
        </w:numPr>
        <w:ind w:right="1" w:hanging="360"/>
      </w:pPr>
      <w:r>
        <w:t xml:space="preserve">The cost of living has risen by 59.4% since 2010 while NJC pay has risen by 27% </w:t>
      </w:r>
    </w:p>
    <w:p w14:paraId="2D5D66B4" w14:textId="77777777" w:rsidR="00E40955" w:rsidRDefault="00000000">
      <w:pPr>
        <w:numPr>
          <w:ilvl w:val="0"/>
          <w:numId w:val="3"/>
        </w:numPr>
        <w:ind w:right="1" w:hanging="360"/>
      </w:pPr>
      <w:r>
        <w:t xml:space="preserve">For 10 of the last 14 years, NJC pay awards have fallen below average pay awards  </w:t>
      </w:r>
    </w:p>
    <w:p w14:paraId="7339C893" w14:textId="77777777" w:rsidR="00E40955" w:rsidRDefault="00000000">
      <w:pPr>
        <w:numPr>
          <w:ilvl w:val="0"/>
          <w:numId w:val="3"/>
        </w:numPr>
        <w:ind w:right="1" w:hanging="360"/>
      </w:pPr>
      <w:r>
        <w:t xml:space="preserve">The cost of meeting this pay claim is £2,169m </w:t>
      </w:r>
    </w:p>
    <w:p w14:paraId="0AD0B0A8" w14:textId="77777777" w:rsidR="00E40955" w:rsidRDefault="00000000">
      <w:pPr>
        <w:numPr>
          <w:ilvl w:val="0"/>
          <w:numId w:val="3"/>
        </w:numPr>
        <w:ind w:right="1" w:hanging="360"/>
      </w:pPr>
      <w:r>
        <w:t xml:space="preserve">The net cost would be £1,227m - after deductions for taxes and benefit spend </w:t>
      </w:r>
    </w:p>
    <w:p w14:paraId="0315DD40" w14:textId="77777777" w:rsidR="00E40955" w:rsidRDefault="00000000">
      <w:pPr>
        <w:numPr>
          <w:ilvl w:val="0"/>
          <w:numId w:val="3"/>
        </w:numPr>
        <w:ind w:right="1" w:hanging="360"/>
      </w:pPr>
      <w:r>
        <w:t xml:space="preserve">In total, just over half (51%) the cost of this pay claim would be recouped by government </w:t>
      </w:r>
    </w:p>
    <w:p w14:paraId="78D586E9" w14:textId="77777777" w:rsidR="00E40955" w:rsidRDefault="00000000">
      <w:pPr>
        <w:spacing w:after="0" w:line="259" w:lineRule="auto"/>
        <w:ind w:left="0" w:firstLine="0"/>
      </w:pPr>
      <w:r>
        <w:t xml:space="preserve"> </w:t>
      </w:r>
    </w:p>
    <w:p w14:paraId="32A58E5C" w14:textId="77777777" w:rsidR="00E40955" w:rsidRDefault="00000000">
      <w:pPr>
        <w:pStyle w:val="Heading2"/>
        <w:spacing w:after="34"/>
        <w:ind w:left="-5" w:right="0"/>
      </w:pPr>
      <w:r>
        <w:t xml:space="preserve">COMPARING NJC PAY </w:t>
      </w:r>
    </w:p>
    <w:p w14:paraId="1453379E" w14:textId="77777777" w:rsidR="00E40955" w:rsidRDefault="00000000">
      <w:pPr>
        <w:numPr>
          <w:ilvl w:val="0"/>
          <w:numId w:val="4"/>
        </w:numPr>
        <w:ind w:right="1" w:hanging="360"/>
      </w:pPr>
      <w:r>
        <w:t xml:space="preserve">Local government will be unable to attract and retain staff if pay continues to fall  </w:t>
      </w:r>
    </w:p>
    <w:p w14:paraId="578953DB" w14:textId="77777777" w:rsidR="00E40955" w:rsidRDefault="00000000">
      <w:pPr>
        <w:numPr>
          <w:ilvl w:val="0"/>
          <w:numId w:val="4"/>
        </w:numPr>
        <w:ind w:right="1" w:hanging="360"/>
      </w:pPr>
      <w:r>
        <w:t xml:space="preserve">Pay in local government is still among the lowest in the public sector </w:t>
      </w:r>
    </w:p>
    <w:p w14:paraId="4A62DFE2" w14:textId="77777777" w:rsidR="00E40955" w:rsidRDefault="00000000">
      <w:pPr>
        <w:numPr>
          <w:ilvl w:val="0"/>
          <w:numId w:val="4"/>
        </w:numPr>
        <w:ind w:right="1" w:hanging="360"/>
      </w:pPr>
      <w:r>
        <w:t xml:space="preserve">NJC SCP 2, 3 and 4 all now fall below the £12 UK Foundation Living Wage rate </w:t>
      </w:r>
    </w:p>
    <w:p w14:paraId="4E33CD73" w14:textId="77777777" w:rsidR="00E40955" w:rsidRDefault="00000000">
      <w:pPr>
        <w:numPr>
          <w:ilvl w:val="0"/>
          <w:numId w:val="4"/>
        </w:numPr>
        <w:ind w:right="1" w:hanging="360"/>
      </w:pPr>
      <w:r>
        <w:t xml:space="preserve">Our claim would lift NJC SCP 2 to £13.15 per hour – passing the Foundation rate </w:t>
      </w:r>
    </w:p>
    <w:p w14:paraId="345D8148" w14:textId="77777777" w:rsidR="00E40955" w:rsidRDefault="00000000">
      <w:pPr>
        <w:numPr>
          <w:ilvl w:val="0"/>
          <w:numId w:val="4"/>
        </w:numPr>
        <w:ind w:right="1" w:hanging="360"/>
      </w:pPr>
      <w:r>
        <w:t xml:space="preserve">From April, the legal minimum wage will climb to £11.44 per hour (15p behind NJC SCP 2) </w:t>
      </w:r>
    </w:p>
    <w:p w14:paraId="02356C18" w14:textId="77777777" w:rsidR="00E40955" w:rsidRDefault="00000000">
      <w:pPr>
        <w:numPr>
          <w:ilvl w:val="0"/>
          <w:numId w:val="4"/>
        </w:numPr>
        <w:ind w:right="1" w:hanging="360"/>
      </w:pPr>
      <w:r>
        <w:t xml:space="preserve">NJC pay has fallen back into bargain basement territory </w:t>
      </w:r>
    </w:p>
    <w:p w14:paraId="56808C64" w14:textId="77777777" w:rsidR="00E40955" w:rsidRDefault="00000000">
      <w:pPr>
        <w:spacing w:after="0" w:line="259" w:lineRule="auto"/>
        <w:ind w:left="0" w:firstLine="0"/>
      </w:pPr>
      <w:r>
        <w:t xml:space="preserve"> </w:t>
      </w:r>
    </w:p>
    <w:p w14:paraId="1C96B099" w14:textId="77777777" w:rsidR="00E40955" w:rsidRDefault="00000000">
      <w:pPr>
        <w:pStyle w:val="Heading2"/>
        <w:spacing w:after="34"/>
        <w:ind w:left="-5" w:right="0"/>
      </w:pPr>
      <w:r>
        <w:t xml:space="preserve">ACHIEVING A £15 PER HOUR MINIMUM RATE </w:t>
      </w:r>
    </w:p>
    <w:p w14:paraId="5C01A703" w14:textId="77777777" w:rsidR="00E40955" w:rsidRDefault="00000000">
      <w:pPr>
        <w:numPr>
          <w:ilvl w:val="0"/>
          <w:numId w:val="5"/>
        </w:numPr>
        <w:ind w:right="1" w:hanging="360"/>
      </w:pPr>
      <w:r>
        <w:t xml:space="preserve">Many organisations are calling for a minimum wage of £15 per hour </w:t>
      </w:r>
    </w:p>
    <w:p w14:paraId="4670F83A" w14:textId="77777777" w:rsidR="00E40955" w:rsidRDefault="00000000">
      <w:pPr>
        <w:numPr>
          <w:ilvl w:val="0"/>
          <w:numId w:val="5"/>
        </w:numPr>
        <w:ind w:right="1" w:hanging="360"/>
      </w:pPr>
      <w:r>
        <w:t xml:space="preserve">For members on low incomes, this would provide a desperately needed boost to incomes </w:t>
      </w:r>
    </w:p>
    <w:p w14:paraId="76EFB69D" w14:textId="77777777" w:rsidR="00E40955" w:rsidRDefault="00000000">
      <w:pPr>
        <w:numPr>
          <w:ilvl w:val="0"/>
          <w:numId w:val="5"/>
        </w:numPr>
        <w:ind w:right="1" w:hanging="360"/>
      </w:pPr>
      <w:r>
        <w:t xml:space="preserve">There are currently 16 NJC spinal column points that fall below £15 an hour </w:t>
      </w:r>
    </w:p>
    <w:p w14:paraId="653D944D" w14:textId="77777777" w:rsidR="00E40955" w:rsidRDefault="00000000">
      <w:pPr>
        <w:numPr>
          <w:ilvl w:val="0"/>
          <w:numId w:val="5"/>
        </w:numPr>
        <w:ind w:right="1" w:hanging="360"/>
      </w:pPr>
      <w:r>
        <w:t xml:space="preserve">The TU Side is recommending local government adopts a phased approach to £15p/h </w:t>
      </w:r>
    </w:p>
    <w:p w14:paraId="066F4423" w14:textId="77777777" w:rsidR="00E40955" w:rsidRDefault="00000000">
      <w:pPr>
        <w:numPr>
          <w:ilvl w:val="0"/>
          <w:numId w:val="5"/>
        </w:numPr>
        <w:ind w:right="1" w:hanging="360"/>
      </w:pPr>
      <w:r>
        <w:t xml:space="preserve">NJC pay could reach £15 an hour by April 2026, via three annual increases of 10%  </w:t>
      </w:r>
    </w:p>
    <w:p w14:paraId="7595B759" w14:textId="77777777" w:rsidR="00E40955" w:rsidRDefault="00000000">
      <w:pPr>
        <w:numPr>
          <w:ilvl w:val="0"/>
          <w:numId w:val="5"/>
        </w:numPr>
        <w:ind w:right="1" w:hanging="360"/>
      </w:pPr>
      <w:r>
        <w:t xml:space="preserve">More than other measure, this would undo the damage done by the cost of living crisis </w:t>
      </w:r>
    </w:p>
    <w:p w14:paraId="0BA7B9DC" w14:textId="77777777" w:rsidR="00E40955" w:rsidRDefault="00000000">
      <w:pPr>
        <w:spacing w:after="0" w:line="259" w:lineRule="auto"/>
        <w:ind w:left="0" w:firstLine="0"/>
      </w:pPr>
      <w:r>
        <w:t xml:space="preserve"> </w:t>
      </w:r>
    </w:p>
    <w:p w14:paraId="3C91EF62" w14:textId="77777777" w:rsidR="00E40955" w:rsidRDefault="00000000">
      <w:pPr>
        <w:pStyle w:val="Heading2"/>
        <w:spacing w:after="34"/>
        <w:ind w:left="-5" w:right="0"/>
      </w:pPr>
      <w:r>
        <w:t xml:space="preserve">RECRUITMENT AND RETENTION CRISIS </w:t>
      </w:r>
    </w:p>
    <w:p w14:paraId="459960DD" w14:textId="77777777" w:rsidR="00E40955" w:rsidRDefault="00000000">
      <w:pPr>
        <w:numPr>
          <w:ilvl w:val="0"/>
          <w:numId w:val="6"/>
        </w:numPr>
        <w:ind w:right="1" w:hanging="360"/>
      </w:pPr>
      <w:r>
        <w:t xml:space="preserve">More than 9 in 10 councils are experiencing staff recruitment and retention problems </w:t>
      </w:r>
    </w:p>
    <w:p w14:paraId="2825C518" w14:textId="77777777" w:rsidR="00E40955" w:rsidRDefault="00000000">
      <w:pPr>
        <w:numPr>
          <w:ilvl w:val="0"/>
          <w:numId w:val="6"/>
        </w:numPr>
        <w:ind w:right="1" w:hanging="360"/>
      </w:pPr>
      <w:r>
        <w:t xml:space="preserve">Nearly half of all councils now have vacant HGV driver posts </w:t>
      </w:r>
    </w:p>
    <w:p w14:paraId="4C06F625" w14:textId="77777777" w:rsidR="00E40955" w:rsidRDefault="00000000">
      <w:pPr>
        <w:numPr>
          <w:ilvl w:val="0"/>
          <w:numId w:val="6"/>
        </w:numPr>
        <w:ind w:right="1" w:hanging="360"/>
      </w:pPr>
      <w:r>
        <w:t xml:space="preserve">Nationally the unemployment rate is at the lowest level for almost 50 years </w:t>
      </w:r>
    </w:p>
    <w:p w14:paraId="421DCDC5" w14:textId="77777777" w:rsidR="00E40955" w:rsidRDefault="00000000">
      <w:pPr>
        <w:numPr>
          <w:ilvl w:val="0"/>
          <w:numId w:val="6"/>
        </w:numPr>
        <w:ind w:right="1" w:hanging="360"/>
      </w:pPr>
      <w:r>
        <w:t xml:space="preserve">Low local government pay and low unemployment mean that local authorities will continue to struggle to recruit </w:t>
      </w:r>
    </w:p>
    <w:p w14:paraId="0C6BE0BA" w14:textId="77777777" w:rsidR="00E40955" w:rsidRDefault="00000000">
      <w:pPr>
        <w:spacing w:after="0" w:line="259" w:lineRule="auto"/>
        <w:ind w:left="0" w:firstLine="0"/>
      </w:pPr>
      <w:r>
        <w:t xml:space="preserve"> </w:t>
      </w:r>
    </w:p>
    <w:p w14:paraId="2198F11A" w14:textId="77777777" w:rsidR="00E40955" w:rsidRDefault="00000000">
      <w:pPr>
        <w:pStyle w:val="Heading2"/>
        <w:spacing w:after="31"/>
        <w:ind w:left="-5" w:right="0"/>
      </w:pPr>
      <w:r>
        <w:t xml:space="preserve">PAY-RELATED CONDITIONS OF WORK </w:t>
      </w:r>
    </w:p>
    <w:p w14:paraId="03662866" w14:textId="77777777" w:rsidR="00E40955" w:rsidRDefault="00000000">
      <w:pPr>
        <w:numPr>
          <w:ilvl w:val="0"/>
          <w:numId w:val="7"/>
        </w:numPr>
        <w:ind w:right="1" w:hanging="360"/>
      </w:pPr>
      <w:r>
        <w:t xml:space="preserve">Reviews of the gender, ethnicity and disability pay gaps in local government are needed </w:t>
      </w:r>
    </w:p>
    <w:p w14:paraId="01287C25" w14:textId="77777777" w:rsidR="00E40955" w:rsidRDefault="00000000">
      <w:pPr>
        <w:numPr>
          <w:ilvl w:val="0"/>
          <w:numId w:val="7"/>
        </w:numPr>
        <w:ind w:right="1" w:hanging="360"/>
      </w:pPr>
      <w:r>
        <w:t xml:space="preserve">A 2 hour reduction to the working week and an additional day of annual leave will support staff in their work-life balance and wellbeing  </w:t>
      </w:r>
    </w:p>
    <w:p w14:paraId="092F3591" w14:textId="77777777" w:rsidR="00E40955" w:rsidRDefault="00000000">
      <w:pPr>
        <w:spacing w:after="0" w:line="259" w:lineRule="auto"/>
        <w:ind w:left="0" w:firstLine="0"/>
      </w:pPr>
      <w:r>
        <w:t xml:space="preserve"> </w:t>
      </w:r>
    </w:p>
    <w:p w14:paraId="7326AFE6" w14:textId="77777777" w:rsidR="00E40955" w:rsidRDefault="00000000">
      <w:pPr>
        <w:pStyle w:val="Heading2"/>
        <w:spacing w:after="34"/>
        <w:ind w:left="-5" w:right="0"/>
      </w:pPr>
      <w:r>
        <w:t>EQUALITY IMPACT</w:t>
      </w:r>
      <w:r>
        <w:rPr>
          <w:b w:val="0"/>
        </w:rPr>
        <w:t xml:space="preserve"> </w:t>
      </w:r>
    </w:p>
    <w:p w14:paraId="2E37070D" w14:textId="77777777" w:rsidR="00E40955" w:rsidRDefault="00000000">
      <w:pPr>
        <w:numPr>
          <w:ilvl w:val="0"/>
          <w:numId w:val="8"/>
        </w:numPr>
        <w:ind w:right="1" w:hanging="360"/>
      </w:pPr>
      <w:r>
        <w:t xml:space="preserve">Low pay in local government disproportionately affects those with protected characteristics </w:t>
      </w:r>
    </w:p>
    <w:p w14:paraId="10163C97" w14:textId="77777777" w:rsidR="00E40955" w:rsidRDefault="00000000">
      <w:pPr>
        <w:numPr>
          <w:ilvl w:val="0"/>
          <w:numId w:val="8"/>
        </w:numPr>
        <w:ind w:right="1" w:hanging="360"/>
      </w:pPr>
      <w:r>
        <w:t xml:space="preserve">A gender pay gap exists in local government </w:t>
      </w:r>
    </w:p>
    <w:p w14:paraId="401F2F8B" w14:textId="77777777" w:rsidR="00E40955" w:rsidRDefault="00000000">
      <w:pPr>
        <w:numPr>
          <w:ilvl w:val="0"/>
          <w:numId w:val="8"/>
        </w:numPr>
        <w:ind w:right="1" w:hanging="360"/>
      </w:pPr>
      <w:r>
        <w:t xml:space="preserve">This may extend to other equalities areas (including ethnicity and disability) </w:t>
      </w:r>
    </w:p>
    <w:p w14:paraId="076FB44D" w14:textId="77777777" w:rsidR="00E40955" w:rsidRDefault="00000000">
      <w:pPr>
        <w:spacing w:after="0" w:line="259" w:lineRule="auto"/>
        <w:ind w:left="0" w:firstLine="0"/>
      </w:pPr>
      <w:r>
        <w:rPr>
          <w:b/>
        </w:rPr>
        <w:t xml:space="preserve"> </w:t>
      </w:r>
    </w:p>
    <w:p w14:paraId="6364A86A" w14:textId="77777777" w:rsidR="00E40955" w:rsidRDefault="00000000">
      <w:pPr>
        <w:pStyle w:val="Heading2"/>
        <w:spacing w:after="29"/>
        <w:ind w:left="-5" w:right="0"/>
      </w:pPr>
      <w:r>
        <w:lastRenderedPageBreak/>
        <w:t xml:space="preserve">2. CONTEXT OF OUR CLAIM </w:t>
      </w:r>
    </w:p>
    <w:p w14:paraId="279DDE6C" w14:textId="77777777" w:rsidR="00E40955" w:rsidRDefault="00000000">
      <w:pPr>
        <w:spacing w:after="204"/>
        <w:ind w:left="-5" w:right="1"/>
      </w:pPr>
      <w:r>
        <w:t>Since 2010, NJC staff have lost (on average) 25% from the value of their pay. Over the same period, the cost of living has risen by nearly 60%. This situation is being made even worse by the ongoing cost of living crisis - which is pushing our local government members into more and more debt. Our members are now seeing their basic spending overtake their income, with 1 in 5 households having less than £100 to spare each month.</w:t>
      </w:r>
      <w:r>
        <w:rPr>
          <w:b/>
        </w:rPr>
        <w:t xml:space="preserve"> </w:t>
      </w:r>
    </w:p>
    <w:p w14:paraId="6E6AAEFF" w14:textId="77777777" w:rsidR="00E40955" w:rsidRDefault="00000000">
      <w:pPr>
        <w:spacing w:after="203"/>
        <w:ind w:left="-5" w:right="1"/>
      </w:pPr>
      <w:r>
        <w:t xml:space="preserve">For a workforce that delivers key, frontline services to communities (often supporting some of the poorest and most vulnerable in society), the idea that those staff are being pushed into poverty themselves is unacceptable.  </w:t>
      </w:r>
    </w:p>
    <w:p w14:paraId="0DC85DB5" w14:textId="77777777" w:rsidR="00E40955" w:rsidRDefault="00000000">
      <w:pPr>
        <w:spacing w:after="207"/>
        <w:ind w:left="-5" w:right="1"/>
      </w:pPr>
      <w:r>
        <w:t>Our headline claim is for an increase of at least £3,000 or 10% (whichever is greater) on all spinal column points (with the £3,000 figure adjusted for London as usual).</w:t>
      </w:r>
      <w:r>
        <w:rPr>
          <w:i/>
        </w:rPr>
        <w:t xml:space="preserve"> </w:t>
      </w:r>
    </w:p>
    <w:p w14:paraId="5ABF9FFA" w14:textId="77777777" w:rsidR="00E40955" w:rsidRDefault="00000000">
      <w:pPr>
        <w:spacing w:after="204"/>
        <w:ind w:left="-5" w:right="1"/>
      </w:pPr>
      <w:r>
        <w:t xml:space="preserve">Low pay doesn’t just harm staff - it is also a key factor in more than 9 in 10 councils experiencing staff recruitment and retention problems. Low pay and low unemployment mean that local authorities will continue to struggle to recruit as they will be unable to compete in the wider labour market.  </w:t>
      </w:r>
    </w:p>
    <w:p w14:paraId="04690EA5" w14:textId="77777777" w:rsidR="00E40955" w:rsidRDefault="00000000">
      <w:pPr>
        <w:spacing w:after="204"/>
        <w:ind w:left="-5" w:right="1"/>
      </w:pPr>
      <w:r>
        <w:t xml:space="preserve">Pay in local government remains among the lowest in the public sector – with NJC SCPs 2, 3 and 4 all now falling below the £12 UK Foundation Living Wage rate. From April, the legal minimum wage will climb to £11.44 per hour – just 15p behind NJC SCP 2. NJC pay cannot continue playing cat and mouse with the legal minimum wage. It’s time for local government employers to finally create some much-needed headroom between NJC pay and bargain basement, minimum wage pay. </w:t>
      </w:r>
    </w:p>
    <w:p w14:paraId="4D6374BB" w14:textId="77777777" w:rsidR="00E40955" w:rsidRDefault="00000000">
      <w:pPr>
        <w:spacing w:after="203"/>
        <w:ind w:left="-5" w:right="1"/>
      </w:pPr>
      <w:r>
        <w:t xml:space="preserve">One way to achieve that headroom would be to introduce a minimum rate of £15 per hour – something being called for by the Trades Union Congress - along with charities and organisations concerned with low pay. There are currently 16 NJC spinal column points that fall below £15 an hour. The Trade Union (TU) Side is recommending local government adopts a phased approach to reach £15 an hour in a maximum of two years, sooner if possible. </w:t>
      </w:r>
    </w:p>
    <w:p w14:paraId="7B820AE3" w14:textId="77777777" w:rsidR="00E40955" w:rsidRDefault="00000000">
      <w:pPr>
        <w:spacing w:after="204"/>
        <w:ind w:left="-5" w:right="1"/>
      </w:pPr>
      <w:r>
        <w:t xml:space="preserve">In addition to our headline claim the TU Side is also calling on the employer to review the gender, ethnicity and disability pay gaps in local government - and to work with us to resolve any issues this reveals. We are also asking for a reduction to the working week along with an additional day of annual leave for personal or well-being purposes (with term time only staff also receiving a full day rather than a pro rata amount, that they can use at any time, including term time). </w:t>
      </w:r>
      <w:r>
        <w:rPr>
          <w:color w:val="212121"/>
        </w:rPr>
        <w:t>The Trade Union side reiterates its call for joint work on a new contract model for term time only workers, bringing in 52 week contracts and pay for those that want them.</w:t>
      </w:r>
      <w:r>
        <w:t xml:space="preserve"> </w:t>
      </w:r>
    </w:p>
    <w:p w14:paraId="46E8A851" w14:textId="77777777" w:rsidR="00E40955" w:rsidRDefault="00000000">
      <w:pPr>
        <w:spacing w:after="200" w:line="275" w:lineRule="auto"/>
        <w:ind w:left="0" w:firstLine="0"/>
      </w:pPr>
      <w:r>
        <w:t xml:space="preserve">The TU Side knows that this pay claim is affordable. In total, over half the cost of this pay claim would be recouped by government. </w:t>
      </w:r>
      <w:r>
        <w:rPr>
          <w:color w:val="212121"/>
        </w:rPr>
        <w:t>We call on the employers to join us in successfully making the case to government for more central government funding to support better services and to fully fund any pay award.</w:t>
      </w:r>
      <w:r>
        <w:t xml:space="preserve">    </w:t>
      </w:r>
    </w:p>
    <w:p w14:paraId="668DFD05" w14:textId="77777777" w:rsidR="00E40955" w:rsidRDefault="00000000">
      <w:pPr>
        <w:spacing w:after="203"/>
        <w:ind w:left="-5" w:right="1"/>
      </w:pPr>
      <w:r>
        <w:t xml:space="preserve">The TU Side believes our headline claim for an increase of at least £3,000 or 10% (whichever is greater) on all spinal column points is fair and appropriate - and we expect the LGA to enter into meaningful negotiations with us on our claim. We are concerned that it is some years since proper pay talks have taken place. Meaningful negotiations would enable both sides to exchange views and seek to reach an agreement if at all possible. This would also be in line with Labour Relations (Public Service) Convention, 1978 (No.15), which promotes collective bargaining for public employees, as well as other methods allowing public employees’ representatives to participate in the determination of their conditions of employment.  </w:t>
      </w:r>
    </w:p>
    <w:p w14:paraId="7030A199" w14:textId="77777777" w:rsidR="00E40955" w:rsidRDefault="00000000">
      <w:pPr>
        <w:pStyle w:val="Heading2"/>
        <w:spacing w:after="228"/>
        <w:ind w:left="-5" w:right="0"/>
      </w:pPr>
      <w:r>
        <w:lastRenderedPageBreak/>
        <w:t xml:space="preserve">3. COST OF LIVING CRISIS </w:t>
      </w:r>
    </w:p>
    <w:p w14:paraId="14B4634B" w14:textId="77777777" w:rsidR="00E40955" w:rsidRDefault="00000000">
      <w:pPr>
        <w:pStyle w:val="Heading3"/>
        <w:spacing w:after="28"/>
        <w:ind w:left="-5" w:right="0"/>
      </w:pPr>
      <w:r>
        <w:t xml:space="preserve">3.1 Household debt </w:t>
      </w:r>
    </w:p>
    <w:p w14:paraId="6751FFB2" w14:textId="77777777" w:rsidR="00E40955" w:rsidRDefault="00000000">
      <w:pPr>
        <w:spacing w:after="228"/>
        <w:ind w:left="-5" w:right="1"/>
      </w:pPr>
      <w:r>
        <w:t>As the cost of living crisis continues, many of our members are seeing their basic spending overtake their income each month. Many are building up debt just to get by, with no way of repaying what they already owe. The Trades Union Congress (TUC) has warned of a “debt time bomb” as households are set to face a £1,400 rise in credit card and loan debt in 2024. This is an increase of 11% on 2023.</w:t>
      </w:r>
      <w:r>
        <w:rPr>
          <w:vertAlign w:val="superscript"/>
        </w:rPr>
        <w:t>1</w:t>
      </w:r>
      <w:r>
        <w:rPr>
          <w:b/>
        </w:rPr>
        <w:t xml:space="preserve"> </w:t>
      </w:r>
    </w:p>
    <w:p w14:paraId="4FCB4C7E" w14:textId="77777777" w:rsidR="00E40955" w:rsidRDefault="00000000">
      <w:pPr>
        <w:spacing w:after="204"/>
        <w:ind w:left="-5" w:right="1"/>
      </w:pPr>
      <w:r>
        <w:t xml:space="preserve">The TUC analysis found that over the course of the next parliament, unsecured debt is set to rocket by £6,000 on average per family.  That includes debt from credit cards, loans and purchase hire agreements, while excluding mortgages and student loans. </w:t>
      </w:r>
    </w:p>
    <w:p w14:paraId="45426F24" w14:textId="77777777" w:rsidR="00E40955" w:rsidRDefault="00000000">
      <w:pPr>
        <w:spacing w:after="203"/>
        <w:ind w:left="-5" w:right="1"/>
      </w:pPr>
      <w:r>
        <w:t>More than one in five households (22%) have less than £100 spare each month, according to research by the building society Nationwide</w:t>
      </w:r>
      <w:r>
        <w:rPr>
          <w:vertAlign w:val="superscript"/>
        </w:rPr>
        <w:footnoteReference w:id="1"/>
      </w:r>
      <w:r>
        <w:t xml:space="preserve">. The average amount left after paying bills has also dropped from £328 in 2021 to £295 in 2022 and £237 at the end of 2023. This is clearly an unsustainable problem and one that employers must address urgently, via inflation-busting pay increases. </w:t>
      </w:r>
    </w:p>
    <w:p w14:paraId="20AE8B1A" w14:textId="77777777" w:rsidR="00E40955" w:rsidRDefault="00000000">
      <w:pPr>
        <w:pStyle w:val="Heading3"/>
        <w:spacing w:after="26"/>
        <w:ind w:left="-5" w:right="0"/>
      </w:pPr>
      <w:r>
        <w:t xml:space="preserve">3.2 Cost of living rises Vs NJC pay in 2023 </w:t>
      </w:r>
    </w:p>
    <w:p w14:paraId="631B21CF" w14:textId="77777777" w:rsidR="00E40955" w:rsidRDefault="00000000">
      <w:pPr>
        <w:ind w:left="-5" w:right="1"/>
      </w:pPr>
      <w:r>
        <w:t>Over 2023, household costs continued to outstrip NJC pay increases, with rents, personal expenditure, food, travel, leisure and consumer durables all rising faster than NJC pay, which increased by an average of 6.4% over the same period - as demonstrated in the graph below:</w:t>
      </w:r>
      <w:r>
        <w:rPr>
          <w:b/>
        </w:rPr>
        <w:t xml:space="preserve"> </w:t>
      </w:r>
    </w:p>
    <w:p w14:paraId="22ECF956" w14:textId="77777777" w:rsidR="00E40955" w:rsidRDefault="00000000">
      <w:pPr>
        <w:spacing w:after="0" w:line="259" w:lineRule="auto"/>
        <w:ind w:left="0" w:right="-22" w:firstLine="0"/>
      </w:pPr>
      <w:r>
        <w:rPr>
          <w:noProof/>
        </w:rPr>
        <mc:AlternateContent>
          <mc:Choice Requires="wpg">
            <w:drawing>
              <wp:inline distT="0" distB="0" distL="0" distR="0" wp14:anchorId="7BD1CE6B" wp14:editId="3AE8E24C">
                <wp:extent cx="5747957" cy="3106735"/>
                <wp:effectExtent l="0" t="0" r="0" b="0"/>
                <wp:docPr id="66334" name="Group 66334"/>
                <wp:cNvGraphicFramePr/>
                <a:graphic xmlns:a="http://schemas.openxmlformats.org/drawingml/2006/main">
                  <a:graphicData uri="http://schemas.microsoft.com/office/word/2010/wordprocessingGroup">
                    <wpg:wgp>
                      <wpg:cNvGrpSpPr/>
                      <wpg:grpSpPr>
                        <a:xfrm>
                          <a:off x="0" y="0"/>
                          <a:ext cx="5747957" cy="3106735"/>
                          <a:chOff x="0" y="0"/>
                          <a:chExt cx="5747957" cy="3106735"/>
                        </a:xfrm>
                      </wpg:grpSpPr>
                      <wps:wsp>
                        <wps:cNvPr id="632" name="Rectangle 632"/>
                        <wps:cNvSpPr/>
                        <wps:spPr>
                          <a:xfrm>
                            <a:off x="305" y="0"/>
                            <a:ext cx="665162" cy="189937"/>
                          </a:xfrm>
                          <a:prstGeom prst="rect">
                            <a:avLst/>
                          </a:prstGeom>
                          <a:ln>
                            <a:noFill/>
                          </a:ln>
                        </wps:spPr>
                        <wps:txbx>
                          <w:txbxContent>
                            <w:p w14:paraId="32AD8746" w14:textId="77777777" w:rsidR="00E40955" w:rsidRDefault="00000000">
                              <w:pPr>
                                <w:spacing w:after="160" w:line="259" w:lineRule="auto"/>
                                <w:ind w:left="0" w:firstLine="0"/>
                              </w:pPr>
                              <w:r>
                                <w:rPr>
                                  <w:b/>
                                </w:rPr>
                                <w:t>Graph 1:</w:t>
                              </w:r>
                            </w:p>
                          </w:txbxContent>
                        </wps:txbx>
                        <wps:bodyPr horzOverflow="overflow" vert="horz" lIns="0" tIns="0" rIns="0" bIns="0" rtlCol="0">
                          <a:noAutofit/>
                        </wps:bodyPr>
                      </wps:wsp>
                      <wps:wsp>
                        <wps:cNvPr id="633" name="Rectangle 633"/>
                        <wps:cNvSpPr/>
                        <wps:spPr>
                          <a:xfrm>
                            <a:off x="500126" y="0"/>
                            <a:ext cx="42144" cy="189937"/>
                          </a:xfrm>
                          <a:prstGeom prst="rect">
                            <a:avLst/>
                          </a:prstGeom>
                          <a:ln>
                            <a:noFill/>
                          </a:ln>
                        </wps:spPr>
                        <wps:txbx>
                          <w:txbxContent>
                            <w:p w14:paraId="055AF14D" w14:textId="77777777" w:rsidR="00E40955" w:rsidRDefault="00000000">
                              <w:pPr>
                                <w:spacing w:after="160" w:line="259" w:lineRule="auto"/>
                                <w:ind w:left="0" w:firstLine="0"/>
                              </w:pPr>
                              <w:r>
                                <w:rPr>
                                  <w:b/>
                                </w:rPr>
                                <w:t xml:space="preserve"> </w:t>
                              </w:r>
                            </w:p>
                          </w:txbxContent>
                        </wps:txbx>
                        <wps:bodyPr horzOverflow="overflow" vert="horz" lIns="0" tIns="0" rIns="0" bIns="0" rtlCol="0">
                          <a:noAutofit/>
                        </wps:bodyPr>
                      </wps:wsp>
                      <wps:wsp>
                        <wps:cNvPr id="634" name="Rectangle 634"/>
                        <wps:cNvSpPr/>
                        <wps:spPr>
                          <a:xfrm>
                            <a:off x="530606" y="0"/>
                            <a:ext cx="98646" cy="189937"/>
                          </a:xfrm>
                          <a:prstGeom prst="rect">
                            <a:avLst/>
                          </a:prstGeom>
                          <a:ln>
                            <a:noFill/>
                          </a:ln>
                        </wps:spPr>
                        <wps:txbx>
                          <w:txbxContent>
                            <w:p w14:paraId="315A45F4" w14:textId="77777777" w:rsidR="00E40955" w:rsidRDefault="00000000">
                              <w:pPr>
                                <w:spacing w:after="160" w:line="259" w:lineRule="auto"/>
                                <w:ind w:left="0" w:firstLine="0"/>
                              </w:pPr>
                              <w:r>
                                <w:rPr>
                                  <w:b/>
                                </w:rPr>
                                <w:t>C</w:t>
                              </w:r>
                            </w:p>
                          </w:txbxContent>
                        </wps:txbx>
                        <wps:bodyPr horzOverflow="overflow" vert="horz" lIns="0" tIns="0" rIns="0" bIns="0" rtlCol="0">
                          <a:noAutofit/>
                        </wps:bodyPr>
                      </wps:wsp>
                      <wps:wsp>
                        <wps:cNvPr id="635" name="Rectangle 635"/>
                        <wps:cNvSpPr/>
                        <wps:spPr>
                          <a:xfrm>
                            <a:off x="605282" y="0"/>
                            <a:ext cx="1649759" cy="189937"/>
                          </a:xfrm>
                          <a:prstGeom prst="rect">
                            <a:avLst/>
                          </a:prstGeom>
                          <a:ln>
                            <a:noFill/>
                          </a:ln>
                        </wps:spPr>
                        <wps:txbx>
                          <w:txbxContent>
                            <w:p w14:paraId="2FC88491" w14:textId="77777777" w:rsidR="00E40955" w:rsidRDefault="00000000">
                              <w:pPr>
                                <w:spacing w:after="160" w:line="259" w:lineRule="auto"/>
                                <w:ind w:left="0" w:firstLine="0"/>
                              </w:pPr>
                              <w:proofErr w:type="spellStart"/>
                              <w:r>
                                <w:rPr>
                                  <w:b/>
                                </w:rPr>
                                <w:t>ost</w:t>
                              </w:r>
                              <w:proofErr w:type="spellEnd"/>
                              <w:r>
                                <w:rPr>
                                  <w:b/>
                                </w:rPr>
                                <w:t xml:space="preserve"> of living increases</w:t>
                              </w:r>
                            </w:p>
                          </w:txbxContent>
                        </wps:txbx>
                        <wps:bodyPr horzOverflow="overflow" vert="horz" lIns="0" tIns="0" rIns="0" bIns="0" rtlCol="0">
                          <a:noAutofit/>
                        </wps:bodyPr>
                      </wps:wsp>
                      <wps:wsp>
                        <wps:cNvPr id="636" name="Rectangle 636"/>
                        <wps:cNvSpPr/>
                        <wps:spPr>
                          <a:xfrm>
                            <a:off x="1847723" y="0"/>
                            <a:ext cx="42144" cy="189937"/>
                          </a:xfrm>
                          <a:prstGeom prst="rect">
                            <a:avLst/>
                          </a:prstGeom>
                          <a:ln>
                            <a:noFill/>
                          </a:ln>
                        </wps:spPr>
                        <wps:txbx>
                          <w:txbxContent>
                            <w:p w14:paraId="204D1B7E" w14:textId="77777777" w:rsidR="00E40955" w:rsidRDefault="00000000">
                              <w:pPr>
                                <w:spacing w:after="160" w:line="259" w:lineRule="auto"/>
                                <w:ind w:left="0" w:firstLine="0"/>
                              </w:pPr>
                              <w:r>
                                <w:rPr>
                                  <w:b/>
                                </w:rPr>
                                <w:t xml:space="preserve"> </w:t>
                              </w:r>
                            </w:p>
                          </w:txbxContent>
                        </wps:txbx>
                        <wps:bodyPr horzOverflow="overflow" vert="horz" lIns="0" tIns="0" rIns="0" bIns="0" rtlCol="0">
                          <a:noAutofit/>
                        </wps:bodyPr>
                      </wps:wsp>
                      <wps:wsp>
                        <wps:cNvPr id="637" name="Rectangle 637"/>
                        <wps:cNvSpPr/>
                        <wps:spPr>
                          <a:xfrm>
                            <a:off x="1879727" y="0"/>
                            <a:ext cx="829635" cy="189937"/>
                          </a:xfrm>
                          <a:prstGeom prst="rect">
                            <a:avLst/>
                          </a:prstGeom>
                          <a:ln>
                            <a:noFill/>
                          </a:ln>
                        </wps:spPr>
                        <wps:txbx>
                          <w:txbxContent>
                            <w:p w14:paraId="16DE5DA1" w14:textId="77777777" w:rsidR="00E40955" w:rsidRDefault="00000000">
                              <w:pPr>
                                <w:spacing w:after="160" w:line="259" w:lineRule="auto"/>
                                <w:ind w:left="0" w:firstLine="0"/>
                              </w:pPr>
                              <w:r>
                                <w:rPr>
                                  <w:b/>
                                </w:rPr>
                                <w:t>Vs NJC pay</w:t>
                              </w:r>
                            </w:p>
                          </w:txbxContent>
                        </wps:txbx>
                        <wps:bodyPr horzOverflow="overflow" vert="horz" lIns="0" tIns="0" rIns="0" bIns="0" rtlCol="0">
                          <a:noAutofit/>
                        </wps:bodyPr>
                      </wps:wsp>
                      <wps:wsp>
                        <wps:cNvPr id="638" name="Rectangle 638"/>
                        <wps:cNvSpPr/>
                        <wps:spPr>
                          <a:xfrm>
                            <a:off x="2504567" y="0"/>
                            <a:ext cx="42143" cy="189937"/>
                          </a:xfrm>
                          <a:prstGeom prst="rect">
                            <a:avLst/>
                          </a:prstGeom>
                          <a:ln>
                            <a:noFill/>
                          </a:ln>
                        </wps:spPr>
                        <wps:txbx>
                          <w:txbxContent>
                            <w:p w14:paraId="711901EB" w14:textId="77777777" w:rsidR="00E40955" w:rsidRDefault="00000000">
                              <w:pPr>
                                <w:spacing w:after="160" w:line="259" w:lineRule="auto"/>
                                <w:ind w:left="0" w:firstLine="0"/>
                              </w:pPr>
                              <w:r>
                                <w:rPr>
                                  <w:b/>
                                </w:rPr>
                                <w:t xml:space="preserve"> </w:t>
                              </w:r>
                            </w:p>
                          </w:txbxContent>
                        </wps:txbx>
                        <wps:bodyPr horzOverflow="overflow" vert="horz" lIns="0" tIns="0" rIns="0" bIns="0" rtlCol="0">
                          <a:noAutofit/>
                        </wps:bodyPr>
                      </wps:wsp>
                      <wps:wsp>
                        <wps:cNvPr id="639" name="Rectangle 639"/>
                        <wps:cNvSpPr/>
                        <wps:spPr>
                          <a:xfrm>
                            <a:off x="2535047" y="0"/>
                            <a:ext cx="376123" cy="189937"/>
                          </a:xfrm>
                          <a:prstGeom prst="rect">
                            <a:avLst/>
                          </a:prstGeom>
                          <a:ln>
                            <a:noFill/>
                          </a:ln>
                        </wps:spPr>
                        <wps:txbx>
                          <w:txbxContent>
                            <w:p w14:paraId="21DCC36F" w14:textId="77777777" w:rsidR="00E40955" w:rsidRDefault="00000000">
                              <w:pPr>
                                <w:spacing w:after="160" w:line="259" w:lineRule="auto"/>
                                <w:ind w:left="0" w:firstLine="0"/>
                              </w:pPr>
                              <w:r>
                                <w:rPr>
                                  <w:b/>
                                </w:rPr>
                                <w:t>2023</w:t>
                              </w:r>
                            </w:p>
                          </w:txbxContent>
                        </wps:txbx>
                        <wps:bodyPr horzOverflow="overflow" vert="horz" lIns="0" tIns="0" rIns="0" bIns="0" rtlCol="0">
                          <a:noAutofit/>
                        </wps:bodyPr>
                      </wps:wsp>
                      <wps:wsp>
                        <wps:cNvPr id="640" name="Rectangle 640"/>
                        <wps:cNvSpPr/>
                        <wps:spPr>
                          <a:xfrm>
                            <a:off x="2818511" y="0"/>
                            <a:ext cx="57062" cy="189937"/>
                          </a:xfrm>
                          <a:prstGeom prst="rect">
                            <a:avLst/>
                          </a:prstGeom>
                          <a:ln>
                            <a:noFill/>
                          </a:ln>
                        </wps:spPr>
                        <wps:txbx>
                          <w:txbxContent>
                            <w:p w14:paraId="5E8CA857" w14:textId="77777777" w:rsidR="00E40955" w:rsidRDefault="00000000">
                              <w:pPr>
                                <w:spacing w:after="160" w:line="259" w:lineRule="auto"/>
                                <w:ind w:left="0" w:firstLine="0"/>
                              </w:pPr>
                              <w:r>
                                <w:rPr>
                                  <w:b/>
                                </w:rPr>
                                <w:t>-</w:t>
                              </w:r>
                            </w:p>
                          </w:txbxContent>
                        </wps:txbx>
                        <wps:bodyPr horzOverflow="overflow" vert="horz" lIns="0" tIns="0" rIns="0" bIns="0" rtlCol="0">
                          <a:noAutofit/>
                        </wps:bodyPr>
                      </wps:wsp>
                      <wps:wsp>
                        <wps:cNvPr id="641" name="Rectangle 641"/>
                        <wps:cNvSpPr/>
                        <wps:spPr>
                          <a:xfrm>
                            <a:off x="2861183" y="0"/>
                            <a:ext cx="187781" cy="189937"/>
                          </a:xfrm>
                          <a:prstGeom prst="rect">
                            <a:avLst/>
                          </a:prstGeom>
                          <a:ln>
                            <a:noFill/>
                          </a:ln>
                        </wps:spPr>
                        <wps:txbx>
                          <w:txbxContent>
                            <w:p w14:paraId="3C5DF028" w14:textId="77777777" w:rsidR="00E40955" w:rsidRDefault="00000000">
                              <w:pPr>
                                <w:spacing w:after="160" w:line="259" w:lineRule="auto"/>
                                <w:ind w:left="0" w:firstLine="0"/>
                              </w:pPr>
                              <w:r>
                                <w:rPr>
                                  <w:b/>
                                </w:rPr>
                                <w:t>24</w:t>
                              </w:r>
                            </w:p>
                          </w:txbxContent>
                        </wps:txbx>
                        <wps:bodyPr horzOverflow="overflow" vert="horz" lIns="0" tIns="0" rIns="0" bIns="0" rtlCol="0">
                          <a:noAutofit/>
                        </wps:bodyPr>
                      </wps:wsp>
                      <wps:wsp>
                        <wps:cNvPr id="642" name="Rectangle 642"/>
                        <wps:cNvSpPr/>
                        <wps:spPr>
                          <a:xfrm>
                            <a:off x="3001391" y="0"/>
                            <a:ext cx="42143" cy="189937"/>
                          </a:xfrm>
                          <a:prstGeom prst="rect">
                            <a:avLst/>
                          </a:prstGeom>
                          <a:ln>
                            <a:noFill/>
                          </a:ln>
                        </wps:spPr>
                        <wps:txbx>
                          <w:txbxContent>
                            <w:p w14:paraId="0E118962" w14:textId="77777777" w:rsidR="00E40955" w:rsidRDefault="00000000">
                              <w:pPr>
                                <w:spacing w:after="160" w:line="259" w:lineRule="auto"/>
                                <w:ind w:left="0" w:firstLine="0"/>
                              </w:pPr>
                              <w:r>
                                <w:rPr>
                                  <w:b/>
                                </w:rPr>
                                <w:t xml:space="preserve"> </w:t>
                              </w:r>
                            </w:p>
                          </w:txbxContent>
                        </wps:txbx>
                        <wps:bodyPr horzOverflow="overflow" vert="horz" lIns="0" tIns="0" rIns="0" bIns="0" rtlCol="0">
                          <a:noAutofit/>
                        </wps:bodyPr>
                      </wps:wsp>
                      <wps:wsp>
                        <wps:cNvPr id="89184" name="Shape 89184"/>
                        <wps:cNvSpPr/>
                        <wps:spPr>
                          <a:xfrm>
                            <a:off x="305" y="143383"/>
                            <a:ext cx="5715889" cy="2591054"/>
                          </a:xfrm>
                          <a:custGeom>
                            <a:avLst/>
                            <a:gdLst/>
                            <a:ahLst/>
                            <a:cxnLst/>
                            <a:rect l="0" t="0" r="0" b="0"/>
                            <a:pathLst>
                              <a:path w="5715889" h="2591054">
                                <a:moveTo>
                                  <a:pt x="0" y="0"/>
                                </a:moveTo>
                                <a:lnTo>
                                  <a:pt x="5715889" y="0"/>
                                </a:lnTo>
                                <a:lnTo>
                                  <a:pt x="5715889" y="2591054"/>
                                </a:lnTo>
                                <a:lnTo>
                                  <a:pt x="0" y="259105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644" name="Rectangle 644"/>
                        <wps:cNvSpPr/>
                        <wps:spPr>
                          <a:xfrm>
                            <a:off x="5716270" y="2629281"/>
                            <a:ext cx="42144" cy="189937"/>
                          </a:xfrm>
                          <a:prstGeom prst="rect">
                            <a:avLst/>
                          </a:prstGeom>
                          <a:ln>
                            <a:noFill/>
                          </a:ln>
                        </wps:spPr>
                        <wps:txbx>
                          <w:txbxContent>
                            <w:p w14:paraId="3BA98167" w14:textId="77777777" w:rsidR="00E40955" w:rsidRDefault="00000000">
                              <w:pPr>
                                <w:spacing w:after="160" w:line="259" w:lineRule="auto"/>
                                <w:ind w:left="0" w:firstLine="0"/>
                              </w:pPr>
                              <w:r>
                                <w:rPr>
                                  <w:b/>
                                </w:rPr>
                                <w:t xml:space="preserve"> </w:t>
                              </w:r>
                            </w:p>
                          </w:txbxContent>
                        </wps:txbx>
                        <wps:bodyPr horzOverflow="overflow" vert="horz" lIns="0" tIns="0" rIns="0" bIns="0" rtlCol="0">
                          <a:noAutofit/>
                        </wps:bodyPr>
                      </wps:wsp>
                      <wps:wsp>
                        <wps:cNvPr id="645" name="Rectangle 645"/>
                        <wps:cNvSpPr/>
                        <wps:spPr>
                          <a:xfrm>
                            <a:off x="1829435" y="2809113"/>
                            <a:ext cx="42144" cy="189936"/>
                          </a:xfrm>
                          <a:prstGeom prst="rect">
                            <a:avLst/>
                          </a:prstGeom>
                          <a:ln>
                            <a:noFill/>
                          </a:ln>
                        </wps:spPr>
                        <wps:txbx>
                          <w:txbxContent>
                            <w:p w14:paraId="5F4AA8E5" w14:textId="77777777" w:rsidR="00E40955" w:rsidRDefault="00000000">
                              <w:pPr>
                                <w:spacing w:after="160" w:line="259" w:lineRule="auto"/>
                                <w:ind w:left="0" w:firstLine="0"/>
                              </w:pPr>
                              <w:r>
                                <w:t xml:space="preserve"> </w:t>
                              </w:r>
                            </w:p>
                          </w:txbxContent>
                        </wps:txbx>
                        <wps:bodyPr horzOverflow="overflow" vert="horz" lIns="0" tIns="0" rIns="0" bIns="0" rtlCol="0">
                          <a:noAutofit/>
                        </wps:bodyPr>
                      </wps:wsp>
                      <wps:wsp>
                        <wps:cNvPr id="89185" name="Shape 89185"/>
                        <wps:cNvSpPr/>
                        <wps:spPr>
                          <a:xfrm>
                            <a:off x="305" y="2879217"/>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7" name="Rectangle 647"/>
                        <wps:cNvSpPr/>
                        <wps:spPr>
                          <a:xfrm>
                            <a:off x="305" y="2966847"/>
                            <a:ext cx="55493" cy="111484"/>
                          </a:xfrm>
                          <a:prstGeom prst="rect">
                            <a:avLst/>
                          </a:prstGeom>
                          <a:ln>
                            <a:noFill/>
                          </a:ln>
                        </wps:spPr>
                        <wps:txbx>
                          <w:txbxContent>
                            <w:p w14:paraId="42D1103C" w14:textId="77777777" w:rsidR="00E40955" w:rsidRDefault="00000000">
                              <w:pPr>
                                <w:spacing w:after="160" w:line="259" w:lineRule="auto"/>
                                <w:ind w:left="0" w:firstLine="0"/>
                              </w:pPr>
                              <w:r>
                                <w:rPr>
                                  <w:sz w:val="13"/>
                                </w:rPr>
                                <w:t>1</w:t>
                              </w:r>
                            </w:p>
                          </w:txbxContent>
                        </wps:txbx>
                        <wps:bodyPr horzOverflow="overflow" vert="horz" lIns="0" tIns="0" rIns="0" bIns="0" rtlCol="0">
                          <a:noAutofit/>
                        </wps:bodyPr>
                      </wps:wsp>
                      <wps:wsp>
                        <wps:cNvPr id="648" name="Rectangle 648"/>
                        <wps:cNvSpPr/>
                        <wps:spPr>
                          <a:xfrm>
                            <a:off x="41453" y="2977896"/>
                            <a:ext cx="38021" cy="171356"/>
                          </a:xfrm>
                          <a:prstGeom prst="rect">
                            <a:avLst/>
                          </a:prstGeom>
                          <a:ln>
                            <a:noFill/>
                          </a:ln>
                        </wps:spPr>
                        <wps:txbx>
                          <w:txbxContent>
                            <w:p w14:paraId="6E1F3374" w14:textId="77777777" w:rsidR="00E40955" w:rsidRDefault="00000000">
                              <w:pPr>
                                <w:spacing w:after="160" w:line="259" w:lineRule="auto"/>
                                <w:ind w:left="0" w:firstLine="0"/>
                              </w:pPr>
                              <w:r>
                                <w:rPr>
                                  <w:sz w:val="20"/>
                                </w:rPr>
                                <w:t xml:space="preserve"> </w:t>
                              </w:r>
                            </w:p>
                          </w:txbxContent>
                        </wps:txbx>
                        <wps:bodyPr horzOverflow="overflow" vert="horz" lIns="0" tIns="0" rIns="0" bIns="0" rtlCol="0">
                          <a:noAutofit/>
                        </wps:bodyPr>
                      </wps:wsp>
                      <wps:wsp>
                        <wps:cNvPr id="649" name="Rectangle 649"/>
                        <wps:cNvSpPr/>
                        <wps:spPr>
                          <a:xfrm>
                            <a:off x="70409" y="2977896"/>
                            <a:ext cx="1539681" cy="171356"/>
                          </a:xfrm>
                          <a:prstGeom prst="rect">
                            <a:avLst/>
                          </a:prstGeom>
                          <a:ln>
                            <a:noFill/>
                          </a:ln>
                        </wps:spPr>
                        <wps:txbx>
                          <w:txbxContent>
                            <w:p w14:paraId="0379AADC" w14:textId="77777777" w:rsidR="00E40955" w:rsidRDefault="00000000">
                              <w:pPr>
                                <w:spacing w:after="160" w:line="259" w:lineRule="auto"/>
                                <w:ind w:left="0" w:firstLine="0"/>
                              </w:pPr>
                              <w:r>
                                <w:rPr>
                                  <w:sz w:val="20"/>
                                </w:rPr>
                                <w:t>TUC analysis, Jan 2024</w:t>
                              </w:r>
                            </w:p>
                          </w:txbxContent>
                        </wps:txbx>
                        <wps:bodyPr horzOverflow="overflow" vert="horz" lIns="0" tIns="0" rIns="0" bIns="0" rtlCol="0">
                          <a:noAutofit/>
                        </wps:bodyPr>
                      </wps:wsp>
                      <wps:wsp>
                        <wps:cNvPr id="650" name="Rectangle 650"/>
                        <wps:cNvSpPr/>
                        <wps:spPr>
                          <a:xfrm>
                            <a:off x="1228598" y="2977896"/>
                            <a:ext cx="38021" cy="171356"/>
                          </a:xfrm>
                          <a:prstGeom prst="rect">
                            <a:avLst/>
                          </a:prstGeom>
                          <a:ln>
                            <a:noFill/>
                          </a:ln>
                        </wps:spPr>
                        <wps:txbx>
                          <w:txbxContent>
                            <w:p w14:paraId="22DBEDB9" w14:textId="77777777" w:rsidR="00E40955" w:rsidRDefault="00000000">
                              <w:pPr>
                                <w:spacing w:after="160" w:line="259" w:lineRule="auto"/>
                                <w:ind w:left="0" w:firstLine="0"/>
                              </w:pPr>
                              <w:r>
                                <w:rPr>
                                  <w:sz w:val="20"/>
                                </w:rPr>
                                <w:t xml:space="preserve"> </w:t>
                              </w:r>
                            </w:p>
                          </w:txbxContent>
                        </wps:txbx>
                        <wps:bodyPr horzOverflow="overflow" vert="horz" lIns="0" tIns="0" rIns="0" bIns="0" rtlCol="0">
                          <a:noAutofit/>
                        </wps:bodyPr>
                      </wps:wsp>
                      <wps:wsp>
                        <wps:cNvPr id="89186" name="Shape 89186"/>
                        <wps:cNvSpPr/>
                        <wps:spPr>
                          <a:xfrm>
                            <a:off x="0" y="142367"/>
                            <a:ext cx="5700395" cy="2575560"/>
                          </a:xfrm>
                          <a:custGeom>
                            <a:avLst/>
                            <a:gdLst/>
                            <a:ahLst/>
                            <a:cxnLst/>
                            <a:rect l="0" t="0" r="0" b="0"/>
                            <a:pathLst>
                              <a:path w="5700395" h="2575560">
                                <a:moveTo>
                                  <a:pt x="0" y="0"/>
                                </a:moveTo>
                                <a:lnTo>
                                  <a:pt x="5700395" y="0"/>
                                </a:lnTo>
                                <a:lnTo>
                                  <a:pt x="5700395" y="2575560"/>
                                </a:lnTo>
                                <a:lnTo>
                                  <a:pt x="0" y="25755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85478" name="Picture 85478"/>
                          <pic:cNvPicPr/>
                        </pic:nvPicPr>
                        <pic:blipFill>
                          <a:blip r:embed="rId22"/>
                          <a:stretch>
                            <a:fillRect/>
                          </a:stretch>
                        </pic:blipFill>
                        <pic:spPr>
                          <a:xfrm>
                            <a:off x="296672" y="638175"/>
                            <a:ext cx="5263897" cy="1648968"/>
                          </a:xfrm>
                          <a:prstGeom prst="rect">
                            <a:avLst/>
                          </a:prstGeom>
                        </pic:spPr>
                      </pic:pic>
                      <wps:wsp>
                        <wps:cNvPr id="661" name="Shape 661"/>
                        <wps:cNvSpPr/>
                        <wps:spPr>
                          <a:xfrm>
                            <a:off x="304406" y="2010791"/>
                            <a:ext cx="5256289" cy="0"/>
                          </a:xfrm>
                          <a:custGeom>
                            <a:avLst/>
                            <a:gdLst/>
                            <a:ahLst/>
                            <a:cxnLst/>
                            <a:rect l="0" t="0" r="0" b="0"/>
                            <a:pathLst>
                              <a:path w="5256289">
                                <a:moveTo>
                                  <a:pt x="0" y="0"/>
                                </a:moveTo>
                                <a:lnTo>
                                  <a:pt x="5256289"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662" name="Shape 662"/>
                        <wps:cNvSpPr/>
                        <wps:spPr>
                          <a:xfrm>
                            <a:off x="304406" y="1736471"/>
                            <a:ext cx="5256289" cy="0"/>
                          </a:xfrm>
                          <a:custGeom>
                            <a:avLst/>
                            <a:gdLst/>
                            <a:ahLst/>
                            <a:cxnLst/>
                            <a:rect l="0" t="0" r="0" b="0"/>
                            <a:pathLst>
                              <a:path w="5256289">
                                <a:moveTo>
                                  <a:pt x="0" y="0"/>
                                </a:moveTo>
                                <a:lnTo>
                                  <a:pt x="5256289"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663" name="Shape 663"/>
                        <wps:cNvSpPr/>
                        <wps:spPr>
                          <a:xfrm>
                            <a:off x="304406" y="1463675"/>
                            <a:ext cx="5256289" cy="0"/>
                          </a:xfrm>
                          <a:custGeom>
                            <a:avLst/>
                            <a:gdLst/>
                            <a:ahLst/>
                            <a:cxnLst/>
                            <a:rect l="0" t="0" r="0" b="0"/>
                            <a:pathLst>
                              <a:path w="5256289">
                                <a:moveTo>
                                  <a:pt x="0" y="0"/>
                                </a:moveTo>
                                <a:lnTo>
                                  <a:pt x="5256289"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664" name="Shape 664"/>
                        <wps:cNvSpPr/>
                        <wps:spPr>
                          <a:xfrm>
                            <a:off x="304406" y="1190879"/>
                            <a:ext cx="5256289" cy="0"/>
                          </a:xfrm>
                          <a:custGeom>
                            <a:avLst/>
                            <a:gdLst/>
                            <a:ahLst/>
                            <a:cxnLst/>
                            <a:rect l="0" t="0" r="0" b="0"/>
                            <a:pathLst>
                              <a:path w="5256289">
                                <a:moveTo>
                                  <a:pt x="0" y="0"/>
                                </a:moveTo>
                                <a:lnTo>
                                  <a:pt x="5256289"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665" name="Shape 665"/>
                        <wps:cNvSpPr/>
                        <wps:spPr>
                          <a:xfrm>
                            <a:off x="304406" y="916559"/>
                            <a:ext cx="5256289" cy="0"/>
                          </a:xfrm>
                          <a:custGeom>
                            <a:avLst/>
                            <a:gdLst/>
                            <a:ahLst/>
                            <a:cxnLst/>
                            <a:rect l="0" t="0" r="0" b="0"/>
                            <a:pathLst>
                              <a:path w="5256289">
                                <a:moveTo>
                                  <a:pt x="0" y="0"/>
                                </a:moveTo>
                                <a:lnTo>
                                  <a:pt x="5256289"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666" name="Shape 666"/>
                        <wps:cNvSpPr/>
                        <wps:spPr>
                          <a:xfrm>
                            <a:off x="304406" y="643763"/>
                            <a:ext cx="5256289" cy="0"/>
                          </a:xfrm>
                          <a:custGeom>
                            <a:avLst/>
                            <a:gdLst/>
                            <a:ahLst/>
                            <a:cxnLst/>
                            <a:rect l="0" t="0" r="0" b="0"/>
                            <a:pathLst>
                              <a:path w="5256289">
                                <a:moveTo>
                                  <a:pt x="0" y="0"/>
                                </a:moveTo>
                                <a:lnTo>
                                  <a:pt x="5256289"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667" name="Shape 667"/>
                        <wps:cNvSpPr/>
                        <wps:spPr>
                          <a:xfrm>
                            <a:off x="304406" y="643763"/>
                            <a:ext cx="0" cy="1640078"/>
                          </a:xfrm>
                          <a:custGeom>
                            <a:avLst/>
                            <a:gdLst/>
                            <a:ahLst/>
                            <a:cxnLst/>
                            <a:rect l="0" t="0" r="0" b="0"/>
                            <a:pathLst>
                              <a:path h="1640078">
                                <a:moveTo>
                                  <a:pt x="0" y="0"/>
                                </a:moveTo>
                                <a:lnTo>
                                  <a:pt x="0" y="1640078"/>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668" name="Shape 668"/>
                        <wps:cNvSpPr/>
                        <wps:spPr>
                          <a:xfrm>
                            <a:off x="1181100" y="643763"/>
                            <a:ext cx="0" cy="1640078"/>
                          </a:xfrm>
                          <a:custGeom>
                            <a:avLst/>
                            <a:gdLst/>
                            <a:ahLst/>
                            <a:cxnLst/>
                            <a:rect l="0" t="0" r="0" b="0"/>
                            <a:pathLst>
                              <a:path h="1640078">
                                <a:moveTo>
                                  <a:pt x="0" y="0"/>
                                </a:moveTo>
                                <a:lnTo>
                                  <a:pt x="0" y="1640078"/>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669" name="Shape 669"/>
                        <wps:cNvSpPr/>
                        <wps:spPr>
                          <a:xfrm>
                            <a:off x="2055876" y="643763"/>
                            <a:ext cx="0" cy="1640078"/>
                          </a:xfrm>
                          <a:custGeom>
                            <a:avLst/>
                            <a:gdLst/>
                            <a:ahLst/>
                            <a:cxnLst/>
                            <a:rect l="0" t="0" r="0" b="0"/>
                            <a:pathLst>
                              <a:path h="1640078">
                                <a:moveTo>
                                  <a:pt x="0" y="0"/>
                                </a:moveTo>
                                <a:lnTo>
                                  <a:pt x="0" y="1640078"/>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670" name="Shape 670"/>
                        <wps:cNvSpPr/>
                        <wps:spPr>
                          <a:xfrm>
                            <a:off x="2932176" y="643763"/>
                            <a:ext cx="0" cy="1640078"/>
                          </a:xfrm>
                          <a:custGeom>
                            <a:avLst/>
                            <a:gdLst/>
                            <a:ahLst/>
                            <a:cxnLst/>
                            <a:rect l="0" t="0" r="0" b="0"/>
                            <a:pathLst>
                              <a:path h="1640078">
                                <a:moveTo>
                                  <a:pt x="0" y="0"/>
                                </a:moveTo>
                                <a:lnTo>
                                  <a:pt x="0" y="1640078"/>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671" name="Shape 671"/>
                        <wps:cNvSpPr/>
                        <wps:spPr>
                          <a:xfrm>
                            <a:off x="3808476" y="643763"/>
                            <a:ext cx="0" cy="1640078"/>
                          </a:xfrm>
                          <a:custGeom>
                            <a:avLst/>
                            <a:gdLst/>
                            <a:ahLst/>
                            <a:cxnLst/>
                            <a:rect l="0" t="0" r="0" b="0"/>
                            <a:pathLst>
                              <a:path h="1640078">
                                <a:moveTo>
                                  <a:pt x="0" y="0"/>
                                </a:moveTo>
                                <a:lnTo>
                                  <a:pt x="0" y="1640078"/>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672" name="Shape 672"/>
                        <wps:cNvSpPr/>
                        <wps:spPr>
                          <a:xfrm>
                            <a:off x="4684776" y="643763"/>
                            <a:ext cx="0" cy="1640078"/>
                          </a:xfrm>
                          <a:custGeom>
                            <a:avLst/>
                            <a:gdLst/>
                            <a:ahLst/>
                            <a:cxnLst/>
                            <a:rect l="0" t="0" r="0" b="0"/>
                            <a:pathLst>
                              <a:path h="1640078">
                                <a:moveTo>
                                  <a:pt x="0" y="0"/>
                                </a:moveTo>
                                <a:lnTo>
                                  <a:pt x="0" y="1640078"/>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673" name="Shape 673"/>
                        <wps:cNvSpPr/>
                        <wps:spPr>
                          <a:xfrm>
                            <a:off x="5560695" y="643763"/>
                            <a:ext cx="0" cy="1640078"/>
                          </a:xfrm>
                          <a:custGeom>
                            <a:avLst/>
                            <a:gdLst/>
                            <a:ahLst/>
                            <a:cxnLst/>
                            <a:rect l="0" t="0" r="0" b="0"/>
                            <a:pathLst>
                              <a:path h="1640078">
                                <a:moveTo>
                                  <a:pt x="0" y="0"/>
                                </a:moveTo>
                                <a:lnTo>
                                  <a:pt x="0" y="1640078"/>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89187" name="Shape 89187"/>
                        <wps:cNvSpPr/>
                        <wps:spPr>
                          <a:xfrm>
                            <a:off x="5003292" y="1409154"/>
                            <a:ext cx="238709" cy="874688"/>
                          </a:xfrm>
                          <a:custGeom>
                            <a:avLst/>
                            <a:gdLst/>
                            <a:ahLst/>
                            <a:cxnLst/>
                            <a:rect l="0" t="0" r="0" b="0"/>
                            <a:pathLst>
                              <a:path w="238709" h="874688">
                                <a:moveTo>
                                  <a:pt x="0" y="0"/>
                                </a:moveTo>
                                <a:lnTo>
                                  <a:pt x="238709" y="0"/>
                                </a:lnTo>
                                <a:lnTo>
                                  <a:pt x="238709" y="874688"/>
                                </a:lnTo>
                                <a:lnTo>
                                  <a:pt x="0" y="874688"/>
                                </a:lnTo>
                                <a:lnTo>
                                  <a:pt x="0" y="0"/>
                                </a:lnTo>
                              </a:path>
                            </a:pathLst>
                          </a:custGeom>
                          <a:ln w="0" cap="flat">
                            <a:round/>
                          </a:ln>
                        </wps:spPr>
                        <wps:style>
                          <a:lnRef idx="0">
                            <a:srgbClr val="000000">
                              <a:alpha val="0"/>
                            </a:srgbClr>
                          </a:lnRef>
                          <a:fillRef idx="1">
                            <a:srgbClr val="B3A2C7"/>
                          </a:fillRef>
                          <a:effectRef idx="0">
                            <a:scrgbClr r="0" g="0" b="0"/>
                          </a:effectRef>
                          <a:fontRef idx="none"/>
                        </wps:style>
                        <wps:bodyPr/>
                      </wps:wsp>
                      <wps:wsp>
                        <wps:cNvPr id="89188" name="Shape 89188"/>
                        <wps:cNvSpPr/>
                        <wps:spPr>
                          <a:xfrm>
                            <a:off x="4126992" y="1232027"/>
                            <a:ext cx="239268" cy="1051814"/>
                          </a:xfrm>
                          <a:custGeom>
                            <a:avLst/>
                            <a:gdLst/>
                            <a:ahLst/>
                            <a:cxnLst/>
                            <a:rect l="0" t="0" r="0" b="0"/>
                            <a:pathLst>
                              <a:path w="239268" h="1051814">
                                <a:moveTo>
                                  <a:pt x="0" y="0"/>
                                </a:moveTo>
                                <a:lnTo>
                                  <a:pt x="239268" y="0"/>
                                </a:lnTo>
                                <a:lnTo>
                                  <a:pt x="239268" y="1051814"/>
                                </a:lnTo>
                                <a:lnTo>
                                  <a:pt x="0" y="1051814"/>
                                </a:lnTo>
                                <a:lnTo>
                                  <a:pt x="0" y="0"/>
                                </a:lnTo>
                              </a:path>
                            </a:pathLst>
                          </a:custGeom>
                          <a:ln w="0" cap="flat">
                            <a:round/>
                          </a:ln>
                        </wps:spPr>
                        <wps:style>
                          <a:lnRef idx="0">
                            <a:srgbClr val="000000">
                              <a:alpha val="0"/>
                            </a:srgbClr>
                          </a:lnRef>
                          <a:fillRef idx="1">
                            <a:srgbClr val="C4BD97"/>
                          </a:fillRef>
                          <a:effectRef idx="0">
                            <a:scrgbClr r="0" g="0" b="0"/>
                          </a:effectRef>
                          <a:fontRef idx="none"/>
                        </wps:style>
                        <wps:bodyPr/>
                      </wps:wsp>
                      <wps:wsp>
                        <wps:cNvPr id="89189" name="Shape 89189"/>
                        <wps:cNvSpPr/>
                        <wps:spPr>
                          <a:xfrm>
                            <a:off x="3250692" y="1204595"/>
                            <a:ext cx="239268" cy="1079247"/>
                          </a:xfrm>
                          <a:custGeom>
                            <a:avLst/>
                            <a:gdLst/>
                            <a:ahLst/>
                            <a:cxnLst/>
                            <a:rect l="0" t="0" r="0" b="0"/>
                            <a:pathLst>
                              <a:path w="239268" h="1079247">
                                <a:moveTo>
                                  <a:pt x="0" y="0"/>
                                </a:moveTo>
                                <a:lnTo>
                                  <a:pt x="239268" y="0"/>
                                </a:lnTo>
                                <a:lnTo>
                                  <a:pt x="239268" y="1079247"/>
                                </a:lnTo>
                                <a:lnTo>
                                  <a:pt x="0" y="1079247"/>
                                </a:lnTo>
                                <a:lnTo>
                                  <a:pt x="0" y="0"/>
                                </a:lnTo>
                              </a:path>
                            </a:pathLst>
                          </a:custGeom>
                          <a:ln w="0" cap="flat">
                            <a:round/>
                          </a:ln>
                        </wps:spPr>
                        <wps:style>
                          <a:lnRef idx="0">
                            <a:srgbClr val="000000">
                              <a:alpha val="0"/>
                            </a:srgbClr>
                          </a:lnRef>
                          <a:fillRef idx="1">
                            <a:srgbClr val="C4BD97"/>
                          </a:fillRef>
                          <a:effectRef idx="0">
                            <a:scrgbClr r="0" g="0" b="0"/>
                          </a:effectRef>
                          <a:fontRef idx="none"/>
                        </wps:style>
                        <wps:bodyPr/>
                      </wps:wsp>
                      <wps:wsp>
                        <wps:cNvPr id="89190" name="Shape 89190"/>
                        <wps:cNvSpPr/>
                        <wps:spPr>
                          <a:xfrm>
                            <a:off x="2375916" y="971423"/>
                            <a:ext cx="237744" cy="1312418"/>
                          </a:xfrm>
                          <a:custGeom>
                            <a:avLst/>
                            <a:gdLst/>
                            <a:ahLst/>
                            <a:cxnLst/>
                            <a:rect l="0" t="0" r="0" b="0"/>
                            <a:pathLst>
                              <a:path w="237744" h="1312418">
                                <a:moveTo>
                                  <a:pt x="0" y="0"/>
                                </a:moveTo>
                                <a:lnTo>
                                  <a:pt x="237744" y="0"/>
                                </a:lnTo>
                                <a:lnTo>
                                  <a:pt x="237744" y="1312418"/>
                                </a:lnTo>
                                <a:lnTo>
                                  <a:pt x="0" y="1312418"/>
                                </a:lnTo>
                                <a:lnTo>
                                  <a:pt x="0" y="0"/>
                                </a:lnTo>
                              </a:path>
                            </a:pathLst>
                          </a:custGeom>
                          <a:ln w="0" cap="flat">
                            <a:round/>
                          </a:ln>
                        </wps:spPr>
                        <wps:style>
                          <a:lnRef idx="0">
                            <a:srgbClr val="000000">
                              <a:alpha val="0"/>
                            </a:srgbClr>
                          </a:lnRef>
                          <a:fillRef idx="1">
                            <a:srgbClr val="C4BD97"/>
                          </a:fillRef>
                          <a:effectRef idx="0">
                            <a:scrgbClr r="0" g="0" b="0"/>
                          </a:effectRef>
                          <a:fontRef idx="none"/>
                        </wps:style>
                        <wps:bodyPr/>
                      </wps:wsp>
                      <wps:wsp>
                        <wps:cNvPr id="89191" name="Shape 89191"/>
                        <wps:cNvSpPr/>
                        <wps:spPr>
                          <a:xfrm>
                            <a:off x="623316" y="971423"/>
                            <a:ext cx="237744" cy="1312418"/>
                          </a:xfrm>
                          <a:custGeom>
                            <a:avLst/>
                            <a:gdLst/>
                            <a:ahLst/>
                            <a:cxnLst/>
                            <a:rect l="0" t="0" r="0" b="0"/>
                            <a:pathLst>
                              <a:path w="237744" h="1312418">
                                <a:moveTo>
                                  <a:pt x="0" y="0"/>
                                </a:moveTo>
                                <a:lnTo>
                                  <a:pt x="237744" y="0"/>
                                </a:lnTo>
                                <a:lnTo>
                                  <a:pt x="237744" y="1312418"/>
                                </a:lnTo>
                                <a:lnTo>
                                  <a:pt x="0" y="1312418"/>
                                </a:lnTo>
                                <a:lnTo>
                                  <a:pt x="0" y="0"/>
                                </a:lnTo>
                              </a:path>
                            </a:pathLst>
                          </a:custGeom>
                          <a:ln w="0" cap="flat">
                            <a:round/>
                          </a:ln>
                        </wps:spPr>
                        <wps:style>
                          <a:lnRef idx="0">
                            <a:srgbClr val="000000">
                              <a:alpha val="0"/>
                            </a:srgbClr>
                          </a:lnRef>
                          <a:fillRef idx="1">
                            <a:srgbClr val="C4BD97"/>
                          </a:fillRef>
                          <a:effectRef idx="0">
                            <a:scrgbClr r="0" g="0" b="0"/>
                          </a:effectRef>
                          <a:fontRef idx="none"/>
                        </wps:style>
                        <wps:bodyPr/>
                      </wps:wsp>
                      <wps:wsp>
                        <wps:cNvPr id="89192" name="Shape 89192"/>
                        <wps:cNvSpPr/>
                        <wps:spPr>
                          <a:xfrm>
                            <a:off x="1499616" y="943991"/>
                            <a:ext cx="237744" cy="1339850"/>
                          </a:xfrm>
                          <a:custGeom>
                            <a:avLst/>
                            <a:gdLst/>
                            <a:ahLst/>
                            <a:cxnLst/>
                            <a:rect l="0" t="0" r="0" b="0"/>
                            <a:pathLst>
                              <a:path w="237744" h="1339850">
                                <a:moveTo>
                                  <a:pt x="0" y="0"/>
                                </a:moveTo>
                                <a:lnTo>
                                  <a:pt x="237744" y="0"/>
                                </a:lnTo>
                                <a:lnTo>
                                  <a:pt x="237744" y="1339850"/>
                                </a:lnTo>
                                <a:lnTo>
                                  <a:pt x="0" y="1339850"/>
                                </a:lnTo>
                                <a:lnTo>
                                  <a:pt x="0" y="0"/>
                                </a:lnTo>
                              </a:path>
                            </a:pathLst>
                          </a:custGeom>
                          <a:ln w="0" cap="flat">
                            <a:round/>
                          </a:ln>
                        </wps:spPr>
                        <wps:style>
                          <a:lnRef idx="0">
                            <a:srgbClr val="000000">
                              <a:alpha val="0"/>
                            </a:srgbClr>
                          </a:lnRef>
                          <a:fillRef idx="1">
                            <a:srgbClr val="C4BD97"/>
                          </a:fillRef>
                          <a:effectRef idx="0">
                            <a:scrgbClr r="0" g="0" b="0"/>
                          </a:effectRef>
                          <a:fontRef idx="none"/>
                        </wps:style>
                        <wps:bodyPr/>
                      </wps:wsp>
                      <wps:wsp>
                        <wps:cNvPr id="680" name="Shape 680"/>
                        <wps:cNvSpPr/>
                        <wps:spPr>
                          <a:xfrm>
                            <a:off x="304406" y="2283841"/>
                            <a:ext cx="5256289" cy="0"/>
                          </a:xfrm>
                          <a:custGeom>
                            <a:avLst/>
                            <a:gdLst/>
                            <a:ahLst/>
                            <a:cxnLst/>
                            <a:rect l="0" t="0" r="0" b="0"/>
                            <a:pathLst>
                              <a:path w="5256289">
                                <a:moveTo>
                                  <a:pt x="0" y="0"/>
                                </a:moveTo>
                                <a:lnTo>
                                  <a:pt x="5256289"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681" name="Rectangle 681"/>
                        <wps:cNvSpPr/>
                        <wps:spPr>
                          <a:xfrm>
                            <a:off x="669671" y="798576"/>
                            <a:ext cx="192456" cy="154840"/>
                          </a:xfrm>
                          <a:prstGeom prst="rect">
                            <a:avLst/>
                          </a:prstGeom>
                          <a:ln>
                            <a:noFill/>
                          </a:ln>
                        </wps:spPr>
                        <wps:txbx>
                          <w:txbxContent>
                            <w:p w14:paraId="0BDCF5B6" w14:textId="77777777" w:rsidR="00E40955" w:rsidRDefault="00000000">
                              <w:pPr>
                                <w:spacing w:after="160" w:line="259" w:lineRule="auto"/>
                                <w:ind w:left="0" w:firstLine="0"/>
                              </w:pPr>
                              <w:r>
                                <w:rPr>
                                  <w:color w:val="404040"/>
                                  <w:sz w:val="18"/>
                                </w:rPr>
                                <w:t>9.6</w:t>
                              </w:r>
                            </w:p>
                          </w:txbxContent>
                        </wps:txbx>
                        <wps:bodyPr horzOverflow="overflow" vert="horz" lIns="0" tIns="0" rIns="0" bIns="0" rtlCol="0">
                          <a:noAutofit/>
                        </wps:bodyPr>
                      </wps:wsp>
                      <wps:wsp>
                        <wps:cNvPr id="682" name="Rectangle 682"/>
                        <wps:cNvSpPr/>
                        <wps:spPr>
                          <a:xfrm>
                            <a:off x="1545590" y="771144"/>
                            <a:ext cx="192456" cy="154840"/>
                          </a:xfrm>
                          <a:prstGeom prst="rect">
                            <a:avLst/>
                          </a:prstGeom>
                          <a:ln>
                            <a:noFill/>
                          </a:ln>
                        </wps:spPr>
                        <wps:txbx>
                          <w:txbxContent>
                            <w:p w14:paraId="23D9EC72" w14:textId="77777777" w:rsidR="00E40955" w:rsidRDefault="00000000">
                              <w:pPr>
                                <w:spacing w:after="160" w:line="259" w:lineRule="auto"/>
                                <w:ind w:left="0" w:firstLine="0"/>
                              </w:pPr>
                              <w:r>
                                <w:rPr>
                                  <w:color w:val="404040"/>
                                  <w:sz w:val="18"/>
                                </w:rPr>
                                <w:t>9.8</w:t>
                              </w:r>
                            </w:p>
                          </w:txbxContent>
                        </wps:txbx>
                        <wps:bodyPr horzOverflow="overflow" vert="horz" lIns="0" tIns="0" rIns="0" bIns="0" rtlCol="0">
                          <a:noAutofit/>
                        </wps:bodyPr>
                      </wps:wsp>
                      <wps:wsp>
                        <wps:cNvPr id="683" name="Rectangle 683"/>
                        <wps:cNvSpPr/>
                        <wps:spPr>
                          <a:xfrm>
                            <a:off x="2421890" y="798576"/>
                            <a:ext cx="192456" cy="154840"/>
                          </a:xfrm>
                          <a:prstGeom prst="rect">
                            <a:avLst/>
                          </a:prstGeom>
                          <a:ln>
                            <a:noFill/>
                          </a:ln>
                        </wps:spPr>
                        <wps:txbx>
                          <w:txbxContent>
                            <w:p w14:paraId="7F9F1E22" w14:textId="77777777" w:rsidR="00E40955" w:rsidRDefault="00000000">
                              <w:pPr>
                                <w:spacing w:after="160" w:line="259" w:lineRule="auto"/>
                                <w:ind w:left="0" w:firstLine="0"/>
                              </w:pPr>
                              <w:r>
                                <w:rPr>
                                  <w:color w:val="404040"/>
                                  <w:sz w:val="18"/>
                                </w:rPr>
                                <w:t>9.6</w:t>
                              </w:r>
                            </w:p>
                          </w:txbxContent>
                        </wps:txbx>
                        <wps:bodyPr horzOverflow="overflow" vert="horz" lIns="0" tIns="0" rIns="0" bIns="0" rtlCol="0">
                          <a:noAutofit/>
                        </wps:bodyPr>
                      </wps:wsp>
                      <wps:wsp>
                        <wps:cNvPr id="684" name="Rectangle 684"/>
                        <wps:cNvSpPr/>
                        <wps:spPr>
                          <a:xfrm>
                            <a:off x="3298190" y="1030732"/>
                            <a:ext cx="192456" cy="154840"/>
                          </a:xfrm>
                          <a:prstGeom prst="rect">
                            <a:avLst/>
                          </a:prstGeom>
                          <a:ln>
                            <a:noFill/>
                          </a:ln>
                        </wps:spPr>
                        <wps:txbx>
                          <w:txbxContent>
                            <w:p w14:paraId="2DD270EC" w14:textId="77777777" w:rsidR="00E40955" w:rsidRDefault="00000000">
                              <w:pPr>
                                <w:spacing w:after="160" w:line="259" w:lineRule="auto"/>
                                <w:ind w:left="0" w:firstLine="0"/>
                              </w:pPr>
                              <w:r>
                                <w:rPr>
                                  <w:color w:val="404040"/>
                                  <w:sz w:val="18"/>
                                </w:rPr>
                                <w:t>7.9</w:t>
                              </w:r>
                            </w:p>
                          </w:txbxContent>
                        </wps:txbx>
                        <wps:bodyPr horzOverflow="overflow" vert="horz" lIns="0" tIns="0" rIns="0" bIns="0" rtlCol="0">
                          <a:noAutofit/>
                        </wps:bodyPr>
                      </wps:wsp>
                      <wps:wsp>
                        <wps:cNvPr id="685" name="Rectangle 685"/>
                        <wps:cNvSpPr/>
                        <wps:spPr>
                          <a:xfrm>
                            <a:off x="4174236" y="1058164"/>
                            <a:ext cx="192456" cy="154840"/>
                          </a:xfrm>
                          <a:prstGeom prst="rect">
                            <a:avLst/>
                          </a:prstGeom>
                          <a:ln>
                            <a:noFill/>
                          </a:ln>
                        </wps:spPr>
                        <wps:txbx>
                          <w:txbxContent>
                            <w:p w14:paraId="0975F2B1" w14:textId="77777777" w:rsidR="00E40955" w:rsidRDefault="00000000">
                              <w:pPr>
                                <w:spacing w:after="160" w:line="259" w:lineRule="auto"/>
                                <w:ind w:left="0" w:firstLine="0"/>
                              </w:pPr>
                              <w:r>
                                <w:rPr>
                                  <w:color w:val="404040"/>
                                  <w:sz w:val="18"/>
                                </w:rPr>
                                <w:t>7.7</w:t>
                              </w:r>
                            </w:p>
                          </w:txbxContent>
                        </wps:txbx>
                        <wps:bodyPr horzOverflow="overflow" vert="horz" lIns="0" tIns="0" rIns="0" bIns="0" rtlCol="0">
                          <a:noAutofit/>
                        </wps:bodyPr>
                      </wps:wsp>
                      <wps:wsp>
                        <wps:cNvPr id="686" name="Rectangle 686"/>
                        <wps:cNvSpPr/>
                        <wps:spPr>
                          <a:xfrm>
                            <a:off x="5050536" y="1235964"/>
                            <a:ext cx="192456" cy="154840"/>
                          </a:xfrm>
                          <a:prstGeom prst="rect">
                            <a:avLst/>
                          </a:prstGeom>
                          <a:ln>
                            <a:noFill/>
                          </a:ln>
                        </wps:spPr>
                        <wps:txbx>
                          <w:txbxContent>
                            <w:p w14:paraId="5AE3126E" w14:textId="77777777" w:rsidR="00E40955" w:rsidRDefault="00000000">
                              <w:pPr>
                                <w:spacing w:after="160" w:line="259" w:lineRule="auto"/>
                                <w:ind w:left="0" w:firstLine="0"/>
                              </w:pPr>
                              <w:r>
                                <w:rPr>
                                  <w:color w:val="404040"/>
                                  <w:sz w:val="18"/>
                                </w:rPr>
                                <w:t>6.4</w:t>
                              </w:r>
                            </w:p>
                          </w:txbxContent>
                        </wps:txbx>
                        <wps:bodyPr horzOverflow="overflow" vert="horz" lIns="0" tIns="0" rIns="0" bIns="0" rtlCol="0">
                          <a:noAutofit/>
                        </wps:bodyPr>
                      </wps:wsp>
                      <wps:wsp>
                        <wps:cNvPr id="687" name="Rectangle 687"/>
                        <wps:cNvSpPr/>
                        <wps:spPr>
                          <a:xfrm>
                            <a:off x="140513" y="2231390"/>
                            <a:ext cx="77074" cy="154840"/>
                          </a:xfrm>
                          <a:prstGeom prst="rect">
                            <a:avLst/>
                          </a:prstGeom>
                          <a:ln>
                            <a:noFill/>
                          </a:ln>
                        </wps:spPr>
                        <wps:txbx>
                          <w:txbxContent>
                            <w:p w14:paraId="3D6F13DF" w14:textId="77777777" w:rsidR="00E40955" w:rsidRDefault="00000000">
                              <w:pPr>
                                <w:spacing w:after="160" w:line="259" w:lineRule="auto"/>
                                <w:ind w:left="0" w:firstLine="0"/>
                              </w:pPr>
                              <w:r>
                                <w:rPr>
                                  <w:color w:val="595959"/>
                                  <w:sz w:val="18"/>
                                </w:rPr>
                                <w:t>0</w:t>
                              </w:r>
                            </w:p>
                          </w:txbxContent>
                        </wps:txbx>
                        <wps:bodyPr horzOverflow="overflow" vert="horz" lIns="0" tIns="0" rIns="0" bIns="0" rtlCol="0">
                          <a:noAutofit/>
                        </wps:bodyPr>
                      </wps:wsp>
                      <wps:wsp>
                        <wps:cNvPr id="688" name="Rectangle 688"/>
                        <wps:cNvSpPr/>
                        <wps:spPr>
                          <a:xfrm>
                            <a:off x="140513" y="1957959"/>
                            <a:ext cx="77074" cy="154840"/>
                          </a:xfrm>
                          <a:prstGeom prst="rect">
                            <a:avLst/>
                          </a:prstGeom>
                          <a:ln>
                            <a:noFill/>
                          </a:ln>
                        </wps:spPr>
                        <wps:txbx>
                          <w:txbxContent>
                            <w:p w14:paraId="40DE780F" w14:textId="77777777" w:rsidR="00E40955" w:rsidRDefault="00000000">
                              <w:pPr>
                                <w:spacing w:after="160" w:line="259" w:lineRule="auto"/>
                                <w:ind w:left="0" w:firstLine="0"/>
                              </w:pPr>
                              <w:r>
                                <w:rPr>
                                  <w:color w:val="595959"/>
                                  <w:sz w:val="18"/>
                                </w:rPr>
                                <w:t>2</w:t>
                              </w:r>
                            </w:p>
                          </w:txbxContent>
                        </wps:txbx>
                        <wps:bodyPr horzOverflow="overflow" vert="horz" lIns="0" tIns="0" rIns="0" bIns="0" rtlCol="0">
                          <a:noAutofit/>
                        </wps:bodyPr>
                      </wps:wsp>
                      <wps:wsp>
                        <wps:cNvPr id="689" name="Rectangle 689"/>
                        <wps:cNvSpPr/>
                        <wps:spPr>
                          <a:xfrm>
                            <a:off x="140513" y="1684527"/>
                            <a:ext cx="77074" cy="154840"/>
                          </a:xfrm>
                          <a:prstGeom prst="rect">
                            <a:avLst/>
                          </a:prstGeom>
                          <a:ln>
                            <a:noFill/>
                          </a:ln>
                        </wps:spPr>
                        <wps:txbx>
                          <w:txbxContent>
                            <w:p w14:paraId="64E41AA7" w14:textId="77777777" w:rsidR="00E40955" w:rsidRDefault="00000000">
                              <w:pPr>
                                <w:spacing w:after="160" w:line="259" w:lineRule="auto"/>
                                <w:ind w:left="0" w:firstLine="0"/>
                              </w:pPr>
                              <w:r>
                                <w:rPr>
                                  <w:color w:val="595959"/>
                                  <w:sz w:val="18"/>
                                </w:rPr>
                                <w:t>4</w:t>
                              </w:r>
                            </w:p>
                          </w:txbxContent>
                        </wps:txbx>
                        <wps:bodyPr horzOverflow="overflow" vert="horz" lIns="0" tIns="0" rIns="0" bIns="0" rtlCol="0">
                          <a:noAutofit/>
                        </wps:bodyPr>
                      </wps:wsp>
                      <wps:wsp>
                        <wps:cNvPr id="690" name="Rectangle 690"/>
                        <wps:cNvSpPr/>
                        <wps:spPr>
                          <a:xfrm>
                            <a:off x="140513" y="1411224"/>
                            <a:ext cx="77074" cy="154840"/>
                          </a:xfrm>
                          <a:prstGeom prst="rect">
                            <a:avLst/>
                          </a:prstGeom>
                          <a:ln>
                            <a:noFill/>
                          </a:ln>
                        </wps:spPr>
                        <wps:txbx>
                          <w:txbxContent>
                            <w:p w14:paraId="1F21AC39" w14:textId="77777777" w:rsidR="00E40955" w:rsidRDefault="00000000">
                              <w:pPr>
                                <w:spacing w:after="160" w:line="259" w:lineRule="auto"/>
                                <w:ind w:left="0" w:firstLine="0"/>
                              </w:pPr>
                              <w:r>
                                <w:rPr>
                                  <w:color w:val="595959"/>
                                  <w:sz w:val="18"/>
                                </w:rPr>
                                <w:t>6</w:t>
                              </w:r>
                            </w:p>
                          </w:txbxContent>
                        </wps:txbx>
                        <wps:bodyPr horzOverflow="overflow" vert="horz" lIns="0" tIns="0" rIns="0" bIns="0" rtlCol="0">
                          <a:noAutofit/>
                        </wps:bodyPr>
                      </wps:wsp>
                      <wps:wsp>
                        <wps:cNvPr id="691" name="Rectangle 691"/>
                        <wps:cNvSpPr/>
                        <wps:spPr>
                          <a:xfrm>
                            <a:off x="140513" y="1137793"/>
                            <a:ext cx="77074" cy="154840"/>
                          </a:xfrm>
                          <a:prstGeom prst="rect">
                            <a:avLst/>
                          </a:prstGeom>
                          <a:ln>
                            <a:noFill/>
                          </a:ln>
                        </wps:spPr>
                        <wps:txbx>
                          <w:txbxContent>
                            <w:p w14:paraId="3D84CB0D" w14:textId="77777777" w:rsidR="00E40955" w:rsidRDefault="00000000">
                              <w:pPr>
                                <w:spacing w:after="160" w:line="259" w:lineRule="auto"/>
                                <w:ind w:left="0" w:firstLine="0"/>
                              </w:pPr>
                              <w:r>
                                <w:rPr>
                                  <w:color w:val="595959"/>
                                  <w:sz w:val="18"/>
                                </w:rPr>
                                <w:t>8</w:t>
                              </w:r>
                            </w:p>
                          </w:txbxContent>
                        </wps:txbx>
                        <wps:bodyPr horzOverflow="overflow" vert="horz" lIns="0" tIns="0" rIns="0" bIns="0" rtlCol="0">
                          <a:noAutofit/>
                        </wps:bodyPr>
                      </wps:wsp>
                      <wps:wsp>
                        <wps:cNvPr id="692" name="Rectangle 692"/>
                        <wps:cNvSpPr/>
                        <wps:spPr>
                          <a:xfrm>
                            <a:off x="82601" y="864362"/>
                            <a:ext cx="154502" cy="154840"/>
                          </a:xfrm>
                          <a:prstGeom prst="rect">
                            <a:avLst/>
                          </a:prstGeom>
                          <a:ln>
                            <a:noFill/>
                          </a:ln>
                        </wps:spPr>
                        <wps:txbx>
                          <w:txbxContent>
                            <w:p w14:paraId="6FE10E7B" w14:textId="77777777" w:rsidR="00E40955" w:rsidRDefault="00000000">
                              <w:pPr>
                                <w:spacing w:after="160" w:line="259" w:lineRule="auto"/>
                                <w:ind w:left="0" w:firstLine="0"/>
                              </w:pPr>
                              <w:r>
                                <w:rPr>
                                  <w:color w:val="595959"/>
                                  <w:sz w:val="18"/>
                                </w:rPr>
                                <w:t>10</w:t>
                              </w:r>
                            </w:p>
                          </w:txbxContent>
                        </wps:txbx>
                        <wps:bodyPr horzOverflow="overflow" vert="horz" lIns="0" tIns="0" rIns="0" bIns="0" rtlCol="0">
                          <a:noAutofit/>
                        </wps:bodyPr>
                      </wps:wsp>
                      <wps:wsp>
                        <wps:cNvPr id="693" name="Rectangle 693"/>
                        <wps:cNvSpPr/>
                        <wps:spPr>
                          <a:xfrm>
                            <a:off x="82601" y="590931"/>
                            <a:ext cx="154502" cy="154840"/>
                          </a:xfrm>
                          <a:prstGeom prst="rect">
                            <a:avLst/>
                          </a:prstGeom>
                          <a:ln>
                            <a:noFill/>
                          </a:ln>
                        </wps:spPr>
                        <wps:txbx>
                          <w:txbxContent>
                            <w:p w14:paraId="0CECF8C6" w14:textId="77777777" w:rsidR="00E40955" w:rsidRDefault="00000000">
                              <w:pPr>
                                <w:spacing w:after="160" w:line="259" w:lineRule="auto"/>
                                <w:ind w:left="0" w:firstLine="0"/>
                              </w:pPr>
                              <w:r>
                                <w:rPr>
                                  <w:color w:val="595959"/>
                                  <w:sz w:val="18"/>
                                </w:rPr>
                                <w:t>12</w:t>
                              </w:r>
                            </w:p>
                          </w:txbxContent>
                        </wps:txbx>
                        <wps:bodyPr horzOverflow="overflow" vert="horz" lIns="0" tIns="0" rIns="0" bIns="0" rtlCol="0">
                          <a:noAutofit/>
                        </wps:bodyPr>
                      </wps:wsp>
                      <wps:wsp>
                        <wps:cNvPr id="694" name="Rectangle 694"/>
                        <wps:cNvSpPr/>
                        <wps:spPr>
                          <a:xfrm>
                            <a:off x="341681" y="2379625"/>
                            <a:ext cx="1031761" cy="155252"/>
                          </a:xfrm>
                          <a:prstGeom prst="rect">
                            <a:avLst/>
                          </a:prstGeom>
                          <a:ln>
                            <a:noFill/>
                          </a:ln>
                        </wps:spPr>
                        <wps:txbx>
                          <w:txbxContent>
                            <w:p w14:paraId="63D8CCED" w14:textId="77777777" w:rsidR="00E40955" w:rsidRDefault="00000000">
                              <w:pPr>
                                <w:spacing w:after="160" w:line="259" w:lineRule="auto"/>
                                <w:ind w:left="0" w:firstLine="0"/>
                              </w:pPr>
                              <w:r>
                                <w:rPr>
                                  <w:color w:val="595959"/>
                                  <w:sz w:val="18"/>
                                </w:rPr>
                                <w:t>Monthly rent for</w:t>
                              </w:r>
                            </w:p>
                          </w:txbxContent>
                        </wps:txbx>
                        <wps:bodyPr horzOverflow="overflow" vert="horz" lIns="0" tIns="0" rIns="0" bIns="0" rtlCol="0">
                          <a:noAutofit/>
                        </wps:bodyPr>
                      </wps:wsp>
                      <wps:wsp>
                        <wps:cNvPr id="695" name="Rectangle 695"/>
                        <wps:cNvSpPr/>
                        <wps:spPr>
                          <a:xfrm>
                            <a:off x="394462" y="2519426"/>
                            <a:ext cx="892048" cy="154840"/>
                          </a:xfrm>
                          <a:prstGeom prst="rect">
                            <a:avLst/>
                          </a:prstGeom>
                          <a:ln>
                            <a:noFill/>
                          </a:ln>
                        </wps:spPr>
                        <wps:txbx>
                          <w:txbxContent>
                            <w:p w14:paraId="555E5014" w14:textId="77777777" w:rsidR="00E40955" w:rsidRDefault="00000000">
                              <w:pPr>
                                <w:spacing w:after="160" w:line="259" w:lineRule="auto"/>
                                <w:ind w:left="0" w:firstLine="0"/>
                              </w:pPr>
                              <w:r>
                                <w:rPr>
                                  <w:color w:val="595959"/>
                                  <w:sz w:val="18"/>
                                </w:rPr>
                                <w:t>new tenancies</w:t>
                              </w:r>
                            </w:p>
                          </w:txbxContent>
                        </wps:txbx>
                        <wps:bodyPr horzOverflow="overflow" vert="horz" lIns="0" tIns="0" rIns="0" bIns="0" rtlCol="0">
                          <a:noAutofit/>
                        </wps:bodyPr>
                      </wps:wsp>
                      <wps:wsp>
                        <wps:cNvPr id="696" name="Rectangle 696"/>
                        <wps:cNvSpPr/>
                        <wps:spPr>
                          <a:xfrm>
                            <a:off x="1417955" y="2379625"/>
                            <a:ext cx="533485" cy="155252"/>
                          </a:xfrm>
                          <a:prstGeom prst="rect">
                            <a:avLst/>
                          </a:prstGeom>
                          <a:ln>
                            <a:noFill/>
                          </a:ln>
                        </wps:spPr>
                        <wps:txbx>
                          <w:txbxContent>
                            <w:p w14:paraId="21EC0512" w14:textId="77777777" w:rsidR="00E40955" w:rsidRDefault="00000000">
                              <w:pPr>
                                <w:spacing w:after="160" w:line="259" w:lineRule="auto"/>
                                <w:ind w:left="0" w:firstLine="0"/>
                              </w:pPr>
                              <w:r>
                                <w:rPr>
                                  <w:color w:val="595959"/>
                                  <w:sz w:val="18"/>
                                </w:rPr>
                                <w:t>Personal</w:t>
                              </w:r>
                            </w:p>
                          </w:txbxContent>
                        </wps:txbx>
                        <wps:bodyPr horzOverflow="overflow" vert="horz" lIns="0" tIns="0" rIns="0" bIns="0" rtlCol="0">
                          <a:noAutofit/>
                        </wps:bodyPr>
                      </wps:wsp>
                      <wps:wsp>
                        <wps:cNvPr id="697" name="Rectangle 697"/>
                        <wps:cNvSpPr/>
                        <wps:spPr>
                          <a:xfrm>
                            <a:off x="1336548" y="2519426"/>
                            <a:ext cx="750518" cy="154840"/>
                          </a:xfrm>
                          <a:prstGeom prst="rect">
                            <a:avLst/>
                          </a:prstGeom>
                          <a:ln>
                            <a:noFill/>
                          </a:ln>
                        </wps:spPr>
                        <wps:txbx>
                          <w:txbxContent>
                            <w:p w14:paraId="56939D12" w14:textId="77777777" w:rsidR="00E40955" w:rsidRDefault="00000000">
                              <w:pPr>
                                <w:spacing w:after="160" w:line="259" w:lineRule="auto"/>
                                <w:ind w:left="0" w:firstLine="0"/>
                              </w:pPr>
                              <w:r>
                                <w:rPr>
                                  <w:color w:val="595959"/>
                                  <w:sz w:val="18"/>
                                </w:rPr>
                                <w:t>expenditure</w:t>
                              </w:r>
                            </w:p>
                          </w:txbxContent>
                        </wps:txbx>
                        <wps:bodyPr horzOverflow="overflow" vert="horz" lIns="0" tIns="0" rIns="0" bIns="0" rtlCol="0">
                          <a:noAutofit/>
                        </wps:bodyPr>
                      </wps:wsp>
                      <wps:wsp>
                        <wps:cNvPr id="698" name="Rectangle 698"/>
                        <wps:cNvSpPr/>
                        <wps:spPr>
                          <a:xfrm>
                            <a:off x="2075942" y="2379625"/>
                            <a:ext cx="1118643" cy="155252"/>
                          </a:xfrm>
                          <a:prstGeom prst="rect">
                            <a:avLst/>
                          </a:prstGeom>
                          <a:ln>
                            <a:noFill/>
                          </a:ln>
                        </wps:spPr>
                        <wps:txbx>
                          <w:txbxContent>
                            <w:p w14:paraId="590A5CDF" w14:textId="77777777" w:rsidR="00E40955" w:rsidRDefault="00000000">
                              <w:pPr>
                                <w:spacing w:after="160" w:line="259" w:lineRule="auto"/>
                                <w:ind w:left="0" w:firstLine="0"/>
                              </w:pPr>
                              <w:r>
                                <w:rPr>
                                  <w:color w:val="595959"/>
                                  <w:sz w:val="18"/>
                                </w:rPr>
                                <w:t>Food and catering</w:t>
                              </w:r>
                            </w:p>
                          </w:txbxContent>
                        </wps:txbx>
                        <wps:bodyPr horzOverflow="overflow" vert="horz" lIns="0" tIns="0" rIns="0" bIns="0" rtlCol="0">
                          <a:noAutofit/>
                        </wps:bodyPr>
                      </wps:wsp>
                      <wps:wsp>
                        <wps:cNvPr id="699" name="Rectangle 699"/>
                        <wps:cNvSpPr/>
                        <wps:spPr>
                          <a:xfrm>
                            <a:off x="2959862" y="2379625"/>
                            <a:ext cx="1093036" cy="155252"/>
                          </a:xfrm>
                          <a:prstGeom prst="rect">
                            <a:avLst/>
                          </a:prstGeom>
                          <a:ln>
                            <a:noFill/>
                          </a:ln>
                        </wps:spPr>
                        <wps:txbx>
                          <w:txbxContent>
                            <w:p w14:paraId="0D58DEE7" w14:textId="77777777" w:rsidR="00E40955" w:rsidRDefault="00000000">
                              <w:pPr>
                                <w:spacing w:after="160" w:line="259" w:lineRule="auto"/>
                                <w:ind w:left="0" w:firstLine="0"/>
                              </w:pPr>
                              <w:r>
                                <w:rPr>
                                  <w:color w:val="595959"/>
                                  <w:sz w:val="18"/>
                                </w:rPr>
                                <w:t>Travel and leisure</w:t>
                              </w:r>
                            </w:p>
                          </w:txbxContent>
                        </wps:txbx>
                        <wps:bodyPr horzOverflow="overflow" vert="horz" lIns="0" tIns="0" rIns="0" bIns="0" rtlCol="0">
                          <a:noAutofit/>
                        </wps:bodyPr>
                      </wps:wsp>
                      <wps:wsp>
                        <wps:cNvPr id="700" name="Rectangle 700"/>
                        <wps:cNvSpPr/>
                        <wps:spPr>
                          <a:xfrm>
                            <a:off x="4010533" y="2379625"/>
                            <a:ext cx="630732" cy="155252"/>
                          </a:xfrm>
                          <a:prstGeom prst="rect">
                            <a:avLst/>
                          </a:prstGeom>
                          <a:ln>
                            <a:noFill/>
                          </a:ln>
                        </wps:spPr>
                        <wps:txbx>
                          <w:txbxContent>
                            <w:p w14:paraId="3C3D9580" w14:textId="77777777" w:rsidR="00E40955" w:rsidRDefault="00000000">
                              <w:pPr>
                                <w:spacing w:after="160" w:line="259" w:lineRule="auto"/>
                                <w:ind w:left="0" w:firstLine="0"/>
                              </w:pPr>
                              <w:r>
                                <w:rPr>
                                  <w:color w:val="595959"/>
                                  <w:sz w:val="18"/>
                                </w:rPr>
                                <w:t>Consumer</w:t>
                              </w:r>
                            </w:p>
                          </w:txbxContent>
                        </wps:txbx>
                        <wps:bodyPr horzOverflow="overflow" vert="horz" lIns="0" tIns="0" rIns="0" bIns="0" rtlCol="0">
                          <a:noAutofit/>
                        </wps:bodyPr>
                      </wps:wsp>
                      <wps:wsp>
                        <wps:cNvPr id="701" name="Rectangle 701"/>
                        <wps:cNvSpPr/>
                        <wps:spPr>
                          <a:xfrm>
                            <a:off x="4046220" y="2519426"/>
                            <a:ext cx="535411" cy="154840"/>
                          </a:xfrm>
                          <a:prstGeom prst="rect">
                            <a:avLst/>
                          </a:prstGeom>
                          <a:ln>
                            <a:noFill/>
                          </a:ln>
                        </wps:spPr>
                        <wps:txbx>
                          <w:txbxContent>
                            <w:p w14:paraId="226DA121" w14:textId="77777777" w:rsidR="00E40955" w:rsidRDefault="00000000">
                              <w:pPr>
                                <w:spacing w:after="160" w:line="259" w:lineRule="auto"/>
                                <w:ind w:left="0" w:firstLine="0"/>
                              </w:pPr>
                              <w:r>
                                <w:rPr>
                                  <w:color w:val="595959"/>
                                  <w:sz w:val="18"/>
                                </w:rPr>
                                <w:t>durables</w:t>
                              </w:r>
                            </w:p>
                          </w:txbxContent>
                        </wps:txbx>
                        <wps:bodyPr horzOverflow="overflow" vert="horz" lIns="0" tIns="0" rIns="0" bIns="0" rtlCol="0">
                          <a:noAutofit/>
                        </wps:bodyPr>
                      </wps:wsp>
                      <wps:wsp>
                        <wps:cNvPr id="702" name="Rectangle 702"/>
                        <wps:cNvSpPr/>
                        <wps:spPr>
                          <a:xfrm>
                            <a:off x="4735703" y="2379625"/>
                            <a:ext cx="1032218" cy="155252"/>
                          </a:xfrm>
                          <a:prstGeom prst="rect">
                            <a:avLst/>
                          </a:prstGeom>
                          <a:ln>
                            <a:noFill/>
                          </a:ln>
                        </wps:spPr>
                        <wps:txbx>
                          <w:txbxContent>
                            <w:p w14:paraId="27886ECC" w14:textId="77777777" w:rsidR="00E40955" w:rsidRDefault="00000000">
                              <w:pPr>
                                <w:spacing w:after="160" w:line="259" w:lineRule="auto"/>
                                <w:ind w:left="0" w:firstLine="0"/>
                              </w:pPr>
                              <w:r>
                                <w:rPr>
                                  <w:color w:val="595959"/>
                                  <w:sz w:val="18"/>
                                </w:rPr>
                                <w:t>NJC Pay increase</w:t>
                              </w:r>
                            </w:p>
                          </w:txbxContent>
                        </wps:txbx>
                        <wps:bodyPr horzOverflow="overflow" vert="horz" lIns="0" tIns="0" rIns="0" bIns="0" rtlCol="0">
                          <a:noAutofit/>
                        </wps:bodyPr>
                      </wps:wsp>
                      <wps:wsp>
                        <wps:cNvPr id="66193" name="Rectangle 66193"/>
                        <wps:cNvSpPr/>
                        <wps:spPr>
                          <a:xfrm>
                            <a:off x="5144021" y="2519426"/>
                            <a:ext cx="489045" cy="154840"/>
                          </a:xfrm>
                          <a:prstGeom prst="rect">
                            <a:avLst/>
                          </a:prstGeom>
                          <a:ln>
                            <a:noFill/>
                          </a:ln>
                        </wps:spPr>
                        <wps:txbx>
                          <w:txbxContent>
                            <w:p w14:paraId="40E2BC50" w14:textId="77777777" w:rsidR="00E40955" w:rsidRDefault="00000000">
                              <w:pPr>
                                <w:spacing w:after="160" w:line="259" w:lineRule="auto"/>
                                <w:ind w:left="0" w:firstLine="0"/>
                              </w:pPr>
                              <w:r>
                                <w:rPr>
                                  <w:color w:val="595959"/>
                                  <w:sz w:val="18"/>
                                </w:rPr>
                                <w:t>average</w:t>
                              </w:r>
                            </w:p>
                          </w:txbxContent>
                        </wps:txbx>
                        <wps:bodyPr horzOverflow="overflow" vert="horz" lIns="0" tIns="0" rIns="0" bIns="0" rtlCol="0">
                          <a:noAutofit/>
                        </wps:bodyPr>
                      </wps:wsp>
                      <wps:wsp>
                        <wps:cNvPr id="66192" name="Rectangle 66192"/>
                        <wps:cNvSpPr/>
                        <wps:spPr>
                          <a:xfrm>
                            <a:off x="5512601" y="2519426"/>
                            <a:ext cx="46062" cy="154840"/>
                          </a:xfrm>
                          <a:prstGeom prst="rect">
                            <a:avLst/>
                          </a:prstGeom>
                          <a:ln>
                            <a:noFill/>
                          </a:ln>
                        </wps:spPr>
                        <wps:txbx>
                          <w:txbxContent>
                            <w:p w14:paraId="3C88D813" w14:textId="77777777" w:rsidR="00E40955" w:rsidRDefault="00000000">
                              <w:pPr>
                                <w:spacing w:after="160" w:line="259" w:lineRule="auto"/>
                                <w:ind w:left="0" w:firstLine="0"/>
                              </w:pPr>
                              <w:r>
                                <w:rPr>
                                  <w:color w:val="595959"/>
                                  <w:sz w:val="18"/>
                                </w:rPr>
                                <w:t>)</w:t>
                              </w:r>
                            </w:p>
                          </w:txbxContent>
                        </wps:txbx>
                        <wps:bodyPr horzOverflow="overflow" vert="horz" lIns="0" tIns="0" rIns="0" bIns="0" rtlCol="0">
                          <a:noAutofit/>
                        </wps:bodyPr>
                      </wps:wsp>
                      <wps:wsp>
                        <wps:cNvPr id="66191" name="Rectangle 66191"/>
                        <wps:cNvSpPr/>
                        <wps:spPr>
                          <a:xfrm>
                            <a:off x="4700651" y="2519426"/>
                            <a:ext cx="588973" cy="154840"/>
                          </a:xfrm>
                          <a:prstGeom prst="rect">
                            <a:avLst/>
                          </a:prstGeom>
                          <a:ln>
                            <a:noFill/>
                          </a:ln>
                        </wps:spPr>
                        <wps:txbx>
                          <w:txbxContent>
                            <w:p w14:paraId="7B4F4B66" w14:textId="77777777" w:rsidR="00E40955" w:rsidRDefault="00000000">
                              <w:pPr>
                                <w:spacing w:after="160" w:line="259" w:lineRule="auto"/>
                                <w:ind w:left="0" w:firstLine="0"/>
                              </w:pPr>
                              <w:r>
                                <w:rPr>
                                  <w:color w:val="595959"/>
                                  <w:sz w:val="18"/>
                                </w:rPr>
                                <w:t>2023-24 (</w:t>
                              </w:r>
                            </w:p>
                          </w:txbxContent>
                        </wps:txbx>
                        <wps:bodyPr horzOverflow="overflow" vert="horz" lIns="0" tIns="0" rIns="0" bIns="0" rtlCol="0">
                          <a:noAutofit/>
                        </wps:bodyPr>
                      </wps:wsp>
                      <wps:wsp>
                        <wps:cNvPr id="704" name="Rectangle 704"/>
                        <wps:cNvSpPr/>
                        <wps:spPr>
                          <a:xfrm>
                            <a:off x="615950" y="279273"/>
                            <a:ext cx="5585436" cy="274583"/>
                          </a:xfrm>
                          <a:prstGeom prst="rect">
                            <a:avLst/>
                          </a:prstGeom>
                          <a:ln>
                            <a:noFill/>
                          </a:ln>
                        </wps:spPr>
                        <wps:txbx>
                          <w:txbxContent>
                            <w:p w14:paraId="7755A369" w14:textId="77777777" w:rsidR="00E40955" w:rsidRDefault="00000000">
                              <w:pPr>
                                <w:spacing w:after="160" w:line="259" w:lineRule="auto"/>
                                <w:ind w:left="0" w:firstLine="0"/>
                              </w:pPr>
                              <w:r>
                                <w:rPr>
                                  <w:b/>
                                  <w:sz w:val="32"/>
                                </w:rPr>
                                <w:t>Average % cost of living increases Vs NJC pay 2023</w:t>
                              </w:r>
                            </w:p>
                          </w:txbxContent>
                        </wps:txbx>
                        <wps:bodyPr horzOverflow="overflow" vert="horz" lIns="0" tIns="0" rIns="0" bIns="0" rtlCol="0">
                          <a:noAutofit/>
                        </wps:bodyPr>
                      </wps:wsp>
                      <wps:wsp>
                        <wps:cNvPr id="705" name="Rectangle 705"/>
                        <wps:cNvSpPr/>
                        <wps:spPr>
                          <a:xfrm>
                            <a:off x="4817110" y="279273"/>
                            <a:ext cx="82492" cy="274583"/>
                          </a:xfrm>
                          <a:prstGeom prst="rect">
                            <a:avLst/>
                          </a:prstGeom>
                          <a:ln>
                            <a:noFill/>
                          </a:ln>
                        </wps:spPr>
                        <wps:txbx>
                          <w:txbxContent>
                            <w:p w14:paraId="406E1602" w14:textId="77777777" w:rsidR="00E40955" w:rsidRDefault="00000000">
                              <w:pPr>
                                <w:spacing w:after="160" w:line="259" w:lineRule="auto"/>
                                <w:ind w:left="0" w:firstLine="0"/>
                              </w:pPr>
                              <w:r>
                                <w:rPr>
                                  <w:b/>
                                  <w:sz w:val="32"/>
                                </w:rPr>
                                <w:t>-</w:t>
                              </w:r>
                            </w:p>
                          </w:txbxContent>
                        </wps:txbx>
                        <wps:bodyPr horzOverflow="overflow" vert="horz" lIns="0" tIns="0" rIns="0" bIns="0" rtlCol="0">
                          <a:noAutofit/>
                        </wps:bodyPr>
                      </wps:wsp>
                      <wps:wsp>
                        <wps:cNvPr id="706" name="Rectangle 706"/>
                        <wps:cNvSpPr/>
                        <wps:spPr>
                          <a:xfrm>
                            <a:off x="4879594" y="279273"/>
                            <a:ext cx="272481" cy="274583"/>
                          </a:xfrm>
                          <a:prstGeom prst="rect">
                            <a:avLst/>
                          </a:prstGeom>
                          <a:ln>
                            <a:noFill/>
                          </a:ln>
                        </wps:spPr>
                        <wps:txbx>
                          <w:txbxContent>
                            <w:p w14:paraId="297CBD60" w14:textId="77777777" w:rsidR="00E40955" w:rsidRDefault="00000000">
                              <w:pPr>
                                <w:spacing w:after="160" w:line="259" w:lineRule="auto"/>
                                <w:ind w:left="0" w:firstLine="0"/>
                              </w:pPr>
                              <w:r>
                                <w:rPr>
                                  <w:b/>
                                  <w:sz w:val="32"/>
                                </w:rPr>
                                <w:t>24</w:t>
                              </w:r>
                            </w:p>
                          </w:txbxContent>
                        </wps:txbx>
                        <wps:bodyPr horzOverflow="overflow" vert="horz" lIns="0" tIns="0" rIns="0" bIns="0" rtlCol="0">
                          <a:noAutofit/>
                        </wps:bodyPr>
                      </wps:wsp>
                      <wps:wsp>
                        <wps:cNvPr id="707" name="Shape 707"/>
                        <wps:cNvSpPr/>
                        <wps:spPr>
                          <a:xfrm>
                            <a:off x="0" y="142303"/>
                            <a:ext cx="5700395" cy="2575624"/>
                          </a:xfrm>
                          <a:custGeom>
                            <a:avLst/>
                            <a:gdLst/>
                            <a:ahLst/>
                            <a:cxnLst/>
                            <a:rect l="0" t="0" r="0" b="0"/>
                            <a:pathLst>
                              <a:path w="5700395" h="2575624">
                                <a:moveTo>
                                  <a:pt x="5700395" y="0"/>
                                </a:moveTo>
                                <a:lnTo>
                                  <a:pt x="5700395" y="2575624"/>
                                </a:lnTo>
                                <a:lnTo>
                                  <a:pt x="0" y="2575624"/>
                                </a:ln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6334" style="width:452.595pt;height:244.625pt;mso-position-horizontal-relative:char;mso-position-vertical-relative:line" coordsize="57479,31067">
                <v:rect id="Rectangle 632" style="position:absolute;width:6651;height:1899;left:3;top:0;" filled="f" stroked="f">
                  <v:textbox inset="0,0,0,0">
                    <w:txbxContent>
                      <w:p>
                        <w:pPr>
                          <w:spacing w:before="0" w:after="160" w:line="259" w:lineRule="auto"/>
                          <w:ind w:left="0" w:firstLine="0"/>
                        </w:pPr>
                        <w:r>
                          <w:rPr>
                            <w:rFonts w:cs="Calibri" w:hAnsi="Calibri" w:eastAsia="Calibri" w:ascii="Calibri"/>
                            <w:b w:val="1"/>
                          </w:rPr>
                          <w:t xml:space="preserve">Graph 1:</w:t>
                        </w:r>
                      </w:p>
                    </w:txbxContent>
                  </v:textbox>
                </v:rect>
                <v:rect id="Rectangle 633" style="position:absolute;width:421;height:1899;left:5001;top:0;" filled="f" stroked="f">
                  <v:textbox inset="0,0,0,0">
                    <w:txbxContent>
                      <w:p>
                        <w:pPr>
                          <w:spacing w:before="0" w:after="160" w:line="259" w:lineRule="auto"/>
                          <w:ind w:left="0" w:firstLine="0"/>
                        </w:pPr>
                        <w:r>
                          <w:rPr>
                            <w:rFonts w:cs="Calibri" w:hAnsi="Calibri" w:eastAsia="Calibri" w:ascii="Calibri"/>
                            <w:b w:val="1"/>
                          </w:rPr>
                          <w:t xml:space="preserve"> </w:t>
                        </w:r>
                      </w:p>
                    </w:txbxContent>
                  </v:textbox>
                </v:rect>
                <v:rect id="Rectangle 634" style="position:absolute;width:986;height:1899;left:5306;top:0;" filled="f" stroked="f">
                  <v:textbox inset="0,0,0,0">
                    <w:txbxContent>
                      <w:p>
                        <w:pPr>
                          <w:spacing w:before="0" w:after="160" w:line="259" w:lineRule="auto"/>
                          <w:ind w:left="0" w:firstLine="0"/>
                        </w:pPr>
                        <w:r>
                          <w:rPr>
                            <w:rFonts w:cs="Calibri" w:hAnsi="Calibri" w:eastAsia="Calibri" w:ascii="Calibri"/>
                            <w:b w:val="1"/>
                          </w:rPr>
                          <w:t xml:space="preserve">C</w:t>
                        </w:r>
                      </w:p>
                    </w:txbxContent>
                  </v:textbox>
                </v:rect>
                <v:rect id="Rectangle 635" style="position:absolute;width:16497;height:1899;left:6052;top:0;" filled="f" stroked="f">
                  <v:textbox inset="0,0,0,0">
                    <w:txbxContent>
                      <w:p>
                        <w:pPr>
                          <w:spacing w:before="0" w:after="160" w:line="259" w:lineRule="auto"/>
                          <w:ind w:left="0" w:firstLine="0"/>
                        </w:pPr>
                        <w:r>
                          <w:rPr>
                            <w:rFonts w:cs="Calibri" w:hAnsi="Calibri" w:eastAsia="Calibri" w:ascii="Calibri"/>
                            <w:b w:val="1"/>
                          </w:rPr>
                          <w:t xml:space="preserve">ost of living increases</w:t>
                        </w:r>
                      </w:p>
                    </w:txbxContent>
                  </v:textbox>
                </v:rect>
                <v:rect id="Rectangle 636" style="position:absolute;width:421;height:1899;left:18477;top:0;" filled="f" stroked="f">
                  <v:textbox inset="0,0,0,0">
                    <w:txbxContent>
                      <w:p>
                        <w:pPr>
                          <w:spacing w:before="0" w:after="160" w:line="259" w:lineRule="auto"/>
                          <w:ind w:left="0" w:firstLine="0"/>
                        </w:pPr>
                        <w:r>
                          <w:rPr>
                            <w:rFonts w:cs="Calibri" w:hAnsi="Calibri" w:eastAsia="Calibri" w:ascii="Calibri"/>
                            <w:b w:val="1"/>
                          </w:rPr>
                          <w:t xml:space="preserve"> </w:t>
                        </w:r>
                      </w:p>
                    </w:txbxContent>
                  </v:textbox>
                </v:rect>
                <v:rect id="Rectangle 637" style="position:absolute;width:8296;height:1899;left:18797;top:0;" filled="f" stroked="f">
                  <v:textbox inset="0,0,0,0">
                    <w:txbxContent>
                      <w:p>
                        <w:pPr>
                          <w:spacing w:before="0" w:after="160" w:line="259" w:lineRule="auto"/>
                          <w:ind w:left="0" w:firstLine="0"/>
                        </w:pPr>
                        <w:r>
                          <w:rPr>
                            <w:rFonts w:cs="Calibri" w:hAnsi="Calibri" w:eastAsia="Calibri" w:ascii="Calibri"/>
                            <w:b w:val="1"/>
                          </w:rPr>
                          <w:t xml:space="preserve">Vs NJC pay</w:t>
                        </w:r>
                      </w:p>
                    </w:txbxContent>
                  </v:textbox>
                </v:rect>
                <v:rect id="Rectangle 638" style="position:absolute;width:421;height:1899;left:25045;top:0;" filled="f" stroked="f">
                  <v:textbox inset="0,0,0,0">
                    <w:txbxContent>
                      <w:p>
                        <w:pPr>
                          <w:spacing w:before="0" w:after="160" w:line="259" w:lineRule="auto"/>
                          <w:ind w:left="0" w:firstLine="0"/>
                        </w:pPr>
                        <w:r>
                          <w:rPr>
                            <w:rFonts w:cs="Calibri" w:hAnsi="Calibri" w:eastAsia="Calibri" w:ascii="Calibri"/>
                            <w:b w:val="1"/>
                          </w:rPr>
                          <w:t xml:space="preserve"> </w:t>
                        </w:r>
                      </w:p>
                    </w:txbxContent>
                  </v:textbox>
                </v:rect>
                <v:rect id="Rectangle 639" style="position:absolute;width:3761;height:1899;left:25350;top:0;" filled="f" stroked="f">
                  <v:textbox inset="0,0,0,0">
                    <w:txbxContent>
                      <w:p>
                        <w:pPr>
                          <w:spacing w:before="0" w:after="160" w:line="259" w:lineRule="auto"/>
                          <w:ind w:left="0" w:firstLine="0"/>
                        </w:pPr>
                        <w:r>
                          <w:rPr>
                            <w:rFonts w:cs="Calibri" w:hAnsi="Calibri" w:eastAsia="Calibri" w:ascii="Calibri"/>
                            <w:b w:val="1"/>
                          </w:rPr>
                          <w:t xml:space="preserve">2023</w:t>
                        </w:r>
                      </w:p>
                    </w:txbxContent>
                  </v:textbox>
                </v:rect>
                <v:rect id="Rectangle 640" style="position:absolute;width:570;height:1899;left:28185;top:0;" filled="f" stroked="f">
                  <v:textbox inset="0,0,0,0">
                    <w:txbxContent>
                      <w:p>
                        <w:pPr>
                          <w:spacing w:before="0" w:after="160" w:line="259" w:lineRule="auto"/>
                          <w:ind w:left="0" w:firstLine="0"/>
                        </w:pPr>
                        <w:r>
                          <w:rPr>
                            <w:rFonts w:cs="Calibri" w:hAnsi="Calibri" w:eastAsia="Calibri" w:ascii="Calibri"/>
                            <w:b w:val="1"/>
                          </w:rPr>
                          <w:t xml:space="preserve">-</w:t>
                        </w:r>
                      </w:p>
                    </w:txbxContent>
                  </v:textbox>
                </v:rect>
                <v:rect id="Rectangle 641" style="position:absolute;width:1877;height:1899;left:28611;top:0;" filled="f" stroked="f">
                  <v:textbox inset="0,0,0,0">
                    <w:txbxContent>
                      <w:p>
                        <w:pPr>
                          <w:spacing w:before="0" w:after="160" w:line="259" w:lineRule="auto"/>
                          <w:ind w:left="0" w:firstLine="0"/>
                        </w:pPr>
                        <w:r>
                          <w:rPr>
                            <w:rFonts w:cs="Calibri" w:hAnsi="Calibri" w:eastAsia="Calibri" w:ascii="Calibri"/>
                            <w:b w:val="1"/>
                          </w:rPr>
                          <w:t xml:space="preserve">24</w:t>
                        </w:r>
                      </w:p>
                    </w:txbxContent>
                  </v:textbox>
                </v:rect>
                <v:rect id="Rectangle 642" style="position:absolute;width:421;height:1899;left:30013;top:0;" filled="f" stroked="f">
                  <v:textbox inset="0,0,0,0">
                    <w:txbxContent>
                      <w:p>
                        <w:pPr>
                          <w:spacing w:before="0" w:after="160" w:line="259" w:lineRule="auto"/>
                          <w:ind w:left="0" w:firstLine="0"/>
                        </w:pPr>
                        <w:r>
                          <w:rPr>
                            <w:rFonts w:cs="Calibri" w:hAnsi="Calibri" w:eastAsia="Calibri" w:ascii="Calibri"/>
                            <w:b w:val="1"/>
                          </w:rPr>
                          <w:t xml:space="preserve"> </w:t>
                        </w:r>
                      </w:p>
                    </w:txbxContent>
                  </v:textbox>
                </v:rect>
                <v:shape id="Shape 89193" style="position:absolute;width:57158;height:25910;left:3;top:1433;" coordsize="5715889,2591054" path="m0,0l5715889,0l5715889,2591054l0,2591054l0,0">
                  <v:stroke weight="0pt" endcap="flat" joinstyle="miter" miterlimit="10" on="false" color="#000000" opacity="0"/>
                  <v:fill on="true" color="#7f7f7f"/>
                </v:shape>
                <v:rect id="Rectangle 644" style="position:absolute;width:421;height:1899;left:57162;top:26292;" filled="f" stroked="f">
                  <v:textbox inset="0,0,0,0">
                    <w:txbxContent>
                      <w:p>
                        <w:pPr>
                          <w:spacing w:before="0" w:after="160" w:line="259" w:lineRule="auto"/>
                          <w:ind w:left="0" w:firstLine="0"/>
                        </w:pPr>
                        <w:r>
                          <w:rPr>
                            <w:rFonts w:cs="Calibri" w:hAnsi="Calibri" w:eastAsia="Calibri" w:ascii="Calibri"/>
                            <w:b w:val="1"/>
                          </w:rPr>
                          <w:t xml:space="preserve"> </w:t>
                        </w:r>
                      </w:p>
                    </w:txbxContent>
                  </v:textbox>
                </v:rect>
                <v:rect id="Rectangle 645" style="position:absolute;width:421;height:1899;left:18294;top:28091;" filled="f" stroked="f">
                  <v:textbox inset="0,0,0,0">
                    <w:txbxContent>
                      <w:p>
                        <w:pPr>
                          <w:spacing w:before="0" w:after="160" w:line="259" w:lineRule="auto"/>
                          <w:ind w:left="0" w:firstLine="0"/>
                        </w:pPr>
                        <w:r>
                          <w:rPr/>
                          <w:t xml:space="preserve"> </w:t>
                        </w:r>
                      </w:p>
                    </w:txbxContent>
                  </v:textbox>
                </v:rect>
                <v:shape id="Shape 89194" style="position:absolute;width:18290;height:91;left:3;top:28792;" coordsize="1829054,9144" path="m0,0l1829054,0l1829054,9144l0,9144l0,0">
                  <v:stroke weight="0pt" endcap="flat" joinstyle="miter" miterlimit="10" on="false" color="#000000" opacity="0"/>
                  <v:fill on="true" color="#000000"/>
                </v:shape>
                <v:rect id="Rectangle 647" style="position:absolute;width:554;height:1114;left:3;top:29668;" filled="f" stroked="f">
                  <v:textbox inset="0,0,0,0">
                    <w:txbxContent>
                      <w:p>
                        <w:pPr>
                          <w:spacing w:before="0" w:after="160" w:line="259" w:lineRule="auto"/>
                          <w:ind w:left="0" w:firstLine="0"/>
                        </w:pPr>
                        <w:r>
                          <w:rPr>
                            <w:sz w:val="13"/>
                          </w:rPr>
                          <w:t xml:space="preserve">1</w:t>
                        </w:r>
                      </w:p>
                    </w:txbxContent>
                  </v:textbox>
                </v:rect>
                <v:rect id="Rectangle 648" style="position:absolute;width:380;height:1713;left:414;top:29778;" filled="f" stroked="f">
                  <v:textbox inset="0,0,0,0">
                    <w:txbxContent>
                      <w:p>
                        <w:pPr>
                          <w:spacing w:before="0" w:after="160" w:line="259" w:lineRule="auto"/>
                          <w:ind w:left="0" w:firstLine="0"/>
                        </w:pPr>
                        <w:r>
                          <w:rPr>
                            <w:sz w:val="20"/>
                          </w:rPr>
                          <w:t xml:space="preserve"> </w:t>
                        </w:r>
                      </w:p>
                    </w:txbxContent>
                  </v:textbox>
                </v:rect>
                <v:rect id="Rectangle 649" style="position:absolute;width:15396;height:1713;left:704;top:29778;" filled="f" stroked="f">
                  <v:textbox inset="0,0,0,0">
                    <w:txbxContent>
                      <w:p>
                        <w:pPr>
                          <w:spacing w:before="0" w:after="160" w:line="259" w:lineRule="auto"/>
                          <w:ind w:left="0" w:firstLine="0"/>
                        </w:pPr>
                        <w:r>
                          <w:rPr>
                            <w:sz w:val="20"/>
                          </w:rPr>
                          <w:t xml:space="preserve">TUC analysis, Jan 2024</w:t>
                        </w:r>
                      </w:p>
                    </w:txbxContent>
                  </v:textbox>
                </v:rect>
                <v:rect id="Rectangle 650" style="position:absolute;width:380;height:1713;left:12285;top:29778;" filled="f" stroked="f">
                  <v:textbox inset="0,0,0,0">
                    <w:txbxContent>
                      <w:p>
                        <w:pPr>
                          <w:spacing w:before="0" w:after="160" w:line="259" w:lineRule="auto"/>
                          <w:ind w:left="0" w:firstLine="0"/>
                        </w:pPr>
                        <w:r>
                          <w:rPr>
                            <w:sz w:val="20"/>
                          </w:rPr>
                          <w:t xml:space="preserve"> </w:t>
                        </w:r>
                      </w:p>
                    </w:txbxContent>
                  </v:textbox>
                </v:rect>
                <v:shape id="Shape 89195" style="position:absolute;width:57003;height:25755;left:0;top:1423;" coordsize="5700395,2575560" path="m0,0l5700395,0l5700395,2575560l0,2575560l0,0">
                  <v:stroke weight="0pt" endcap="flat" joinstyle="miter" miterlimit="10" on="false" color="#000000" opacity="0"/>
                  <v:fill on="true" color="#ffffff"/>
                </v:shape>
                <v:shape id="Picture 85478" style="position:absolute;width:52638;height:16489;left:2966;top:6381;" filled="f">
                  <v:imagedata r:id="rId23"/>
                </v:shape>
                <v:shape id="Shape 661" style="position:absolute;width:52562;height:0;left:3044;top:20107;" coordsize="5256289,0" path="m0,0l5256289,0">
                  <v:stroke weight="0.75pt" endcap="flat" joinstyle="round" on="true" color="#d9d9d9"/>
                  <v:fill on="false" color="#000000" opacity="0"/>
                </v:shape>
                <v:shape id="Shape 662" style="position:absolute;width:52562;height:0;left:3044;top:17364;" coordsize="5256289,0" path="m0,0l5256289,0">
                  <v:stroke weight="0.75pt" endcap="flat" joinstyle="round" on="true" color="#d9d9d9"/>
                  <v:fill on="false" color="#000000" opacity="0"/>
                </v:shape>
                <v:shape id="Shape 663" style="position:absolute;width:52562;height:0;left:3044;top:14636;" coordsize="5256289,0" path="m0,0l5256289,0">
                  <v:stroke weight="0.75pt" endcap="flat" joinstyle="round" on="true" color="#d9d9d9"/>
                  <v:fill on="false" color="#000000" opacity="0"/>
                </v:shape>
                <v:shape id="Shape 664" style="position:absolute;width:52562;height:0;left:3044;top:11908;" coordsize="5256289,0" path="m0,0l5256289,0">
                  <v:stroke weight="0.75pt" endcap="flat" joinstyle="round" on="true" color="#d9d9d9"/>
                  <v:fill on="false" color="#000000" opacity="0"/>
                </v:shape>
                <v:shape id="Shape 665" style="position:absolute;width:52562;height:0;left:3044;top:9165;" coordsize="5256289,0" path="m0,0l5256289,0">
                  <v:stroke weight="0.75pt" endcap="flat" joinstyle="round" on="true" color="#d9d9d9"/>
                  <v:fill on="false" color="#000000" opacity="0"/>
                </v:shape>
                <v:shape id="Shape 666" style="position:absolute;width:52562;height:0;left:3044;top:6437;" coordsize="5256289,0" path="m0,0l5256289,0">
                  <v:stroke weight="0.75pt" endcap="flat" joinstyle="round" on="true" color="#d9d9d9"/>
                  <v:fill on="false" color="#000000" opacity="0"/>
                </v:shape>
                <v:shape id="Shape 667" style="position:absolute;width:0;height:16400;left:3044;top:6437;" coordsize="0,1640078" path="m0,0l0,1640078">
                  <v:stroke weight="0.75pt" endcap="flat" joinstyle="round" on="true" color="#d9d9d9"/>
                  <v:fill on="false" color="#000000" opacity="0"/>
                </v:shape>
                <v:shape id="Shape 668" style="position:absolute;width:0;height:16400;left:11811;top:6437;" coordsize="0,1640078" path="m0,0l0,1640078">
                  <v:stroke weight="0.75pt" endcap="flat" joinstyle="round" on="true" color="#d9d9d9"/>
                  <v:fill on="false" color="#000000" opacity="0"/>
                </v:shape>
                <v:shape id="Shape 669" style="position:absolute;width:0;height:16400;left:20558;top:6437;" coordsize="0,1640078" path="m0,0l0,1640078">
                  <v:stroke weight="0.75pt" endcap="flat" joinstyle="round" on="true" color="#d9d9d9"/>
                  <v:fill on="false" color="#000000" opacity="0"/>
                </v:shape>
                <v:shape id="Shape 670" style="position:absolute;width:0;height:16400;left:29321;top:6437;" coordsize="0,1640078" path="m0,0l0,1640078">
                  <v:stroke weight="0.75pt" endcap="flat" joinstyle="round" on="true" color="#d9d9d9"/>
                  <v:fill on="false" color="#000000" opacity="0"/>
                </v:shape>
                <v:shape id="Shape 671" style="position:absolute;width:0;height:16400;left:38084;top:6437;" coordsize="0,1640078" path="m0,0l0,1640078">
                  <v:stroke weight="0.75pt" endcap="flat" joinstyle="round" on="true" color="#d9d9d9"/>
                  <v:fill on="false" color="#000000" opacity="0"/>
                </v:shape>
                <v:shape id="Shape 672" style="position:absolute;width:0;height:16400;left:46847;top:6437;" coordsize="0,1640078" path="m0,0l0,1640078">
                  <v:stroke weight="0.75pt" endcap="flat" joinstyle="round" on="true" color="#d9d9d9"/>
                  <v:fill on="false" color="#000000" opacity="0"/>
                </v:shape>
                <v:shape id="Shape 673" style="position:absolute;width:0;height:16400;left:55606;top:6437;" coordsize="0,1640078" path="m0,0l0,1640078">
                  <v:stroke weight="0.75pt" endcap="flat" joinstyle="round" on="true" color="#d9d9d9"/>
                  <v:fill on="false" color="#000000" opacity="0"/>
                </v:shape>
                <v:shape id="Shape 89196" style="position:absolute;width:2387;height:8746;left:50032;top:14091;" coordsize="238709,874688" path="m0,0l238709,0l238709,874688l0,874688l0,0">
                  <v:stroke weight="0pt" endcap="flat" joinstyle="round" on="false" color="#000000" opacity="0"/>
                  <v:fill on="true" color="#b3a2c7"/>
                </v:shape>
                <v:shape id="Shape 89197" style="position:absolute;width:2392;height:10518;left:41269;top:12320;" coordsize="239268,1051814" path="m0,0l239268,0l239268,1051814l0,1051814l0,0">
                  <v:stroke weight="0pt" endcap="flat" joinstyle="round" on="false" color="#000000" opacity="0"/>
                  <v:fill on="true" color="#c4bd97"/>
                </v:shape>
                <v:shape id="Shape 89198" style="position:absolute;width:2392;height:10792;left:32506;top:12045;" coordsize="239268,1079247" path="m0,0l239268,0l239268,1079247l0,1079247l0,0">
                  <v:stroke weight="0pt" endcap="flat" joinstyle="round" on="false" color="#000000" opacity="0"/>
                  <v:fill on="true" color="#c4bd97"/>
                </v:shape>
                <v:shape id="Shape 89199" style="position:absolute;width:2377;height:13124;left:23759;top:9714;" coordsize="237744,1312418" path="m0,0l237744,0l237744,1312418l0,1312418l0,0">
                  <v:stroke weight="0pt" endcap="flat" joinstyle="round" on="false" color="#000000" opacity="0"/>
                  <v:fill on="true" color="#c4bd97"/>
                </v:shape>
                <v:shape id="Shape 89200" style="position:absolute;width:2377;height:13124;left:6233;top:9714;" coordsize="237744,1312418" path="m0,0l237744,0l237744,1312418l0,1312418l0,0">
                  <v:stroke weight="0pt" endcap="flat" joinstyle="round" on="false" color="#000000" opacity="0"/>
                  <v:fill on="true" color="#c4bd97"/>
                </v:shape>
                <v:shape id="Shape 89201" style="position:absolute;width:2377;height:13398;left:14996;top:9439;" coordsize="237744,1339850" path="m0,0l237744,0l237744,1339850l0,1339850l0,0">
                  <v:stroke weight="0pt" endcap="flat" joinstyle="round" on="false" color="#000000" opacity="0"/>
                  <v:fill on="true" color="#c4bd97"/>
                </v:shape>
                <v:shape id="Shape 680" style="position:absolute;width:52562;height:0;left:3044;top:22838;" coordsize="5256289,0" path="m0,0l5256289,0">
                  <v:stroke weight="0.75pt" endcap="flat" joinstyle="round" on="true" color="#d9d9d9"/>
                  <v:fill on="false" color="#000000" opacity="0"/>
                </v:shape>
                <v:rect id="Rectangle 681" style="position:absolute;width:1924;height:1548;left:6696;top:7985;" filled="f" stroked="f">
                  <v:textbox inset="0,0,0,0">
                    <w:txbxContent>
                      <w:p>
                        <w:pPr>
                          <w:spacing w:before="0" w:after="160" w:line="259" w:lineRule="auto"/>
                          <w:ind w:left="0" w:firstLine="0"/>
                        </w:pPr>
                        <w:r>
                          <w:rPr>
                            <w:color w:val="404040"/>
                            <w:sz w:val="18"/>
                          </w:rPr>
                          <w:t xml:space="preserve">9.6</w:t>
                        </w:r>
                      </w:p>
                    </w:txbxContent>
                  </v:textbox>
                </v:rect>
                <v:rect id="Rectangle 682" style="position:absolute;width:1924;height:1548;left:15455;top:7711;" filled="f" stroked="f">
                  <v:textbox inset="0,0,0,0">
                    <w:txbxContent>
                      <w:p>
                        <w:pPr>
                          <w:spacing w:before="0" w:after="160" w:line="259" w:lineRule="auto"/>
                          <w:ind w:left="0" w:firstLine="0"/>
                        </w:pPr>
                        <w:r>
                          <w:rPr>
                            <w:color w:val="404040"/>
                            <w:sz w:val="18"/>
                          </w:rPr>
                          <w:t xml:space="preserve">9.8</w:t>
                        </w:r>
                      </w:p>
                    </w:txbxContent>
                  </v:textbox>
                </v:rect>
                <v:rect id="Rectangle 683" style="position:absolute;width:1924;height:1548;left:24218;top:7985;" filled="f" stroked="f">
                  <v:textbox inset="0,0,0,0">
                    <w:txbxContent>
                      <w:p>
                        <w:pPr>
                          <w:spacing w:before="0" w:after="160" w:line="259" w:lineRule="auto"/>
                          <w:ind w:left="0" w:firstLine="0"/>
                        </w:pPr>
                        <w:r>
                          <w:rPr>
                            <w:color w:val="404040"/>
                            <w:sz w:val="18"/>
                          </w:rPr>
                          <w:t xml:space="preserve">9.6</w:t>
                        </w:r>
                      </w:p>
                    </w:txbxContent>
                  </v:textbox>
                </v:rect>
                <v:rect id="Rectangle 684" style="position:absolute;width:1924;height:1548;left:32981;top:10307;" filled="f" stroked="f">
                  <v:textbox inset="0,0,0,0">
                    <w:txbxContent>
                      <w:p>
                        <w:pPr>
                          <w:spacing w:before="0" w:after="160" w:line="259" w:lineRule="auto"/>
                          <w:ind w:left="0" w:firstLine="0"/>
                        </w:pPr>
                        <w:r>
                          <w:rPr>
                            <w:color w:val="404040"/>
                            <w:sz w:val="18"/>
                          </w:rPr>
                          <w:t xml:space="preserve">7.9</w:t>
                        </w:r>
                      </w:p>
                    </w:txbxContent>
                  </v:textbox>
                </v:rect>
                <v:rect id="Rectangle 685" style="position:absolute;width:1924;height:1548;left:41742;top:10581;" filled="f" stroked="f">
                  <v:textbox inset="0,0,0,0">
                    <w:txbxContent>
                      <w:p>
                        <w:pPr>
                          <w:spacing w:before="0" w:after="160" w:line="259" w:lineRule="auto"/>
                          <w:ind w:left="0" w:firstLine="0"/>
                        </w:pPr>
                        <w:r>
                          <w:rPr>
                            <w:color w:val="404040"/>
                            <w:sz w:val="18"/>
                          </w:rPr>
                          <w:t xml:space="preserve">7.7</w:t>
                        </w:r>
                      </w:p>
                    </w:txbxContent>
                  </v:textbox>
                </v:rect>
                <v:rect id="Rectangle 686" style="position:absolute;width:1924;height:1548;left:50505;top:12359;" filled="f" stroked="f">
                  <v:textbox inset="0,0,0,0">
                    <w:txbxContent>
                      <w:p>
                        <w:pPr>
                          <w:spacing w:before="0" w:after="160" w:line="259" w:lineRule="auto"/>
                          <w:ind w:left="0" w:firstLine="0"/>
                        </w:pPr>
                        <w:r>
                          <w:rPr>
                            <w:color w:val="404040"/>
                            <w:sz w:val="18"/>
                          </w:rPr>
                          <w:t xml:space="preserve">6.4</w:t>
                        </w:r>
                      </w:p>
                    </w:txbxContent>
                  </v:textbox>
                </v:rect>
                <v:rect id="Rectangle 687" style="position:absolute;width:770;height:1548;left:1405;top:22313;" filled="f" stroked="f">
                  <v:textbox inset="0,0,0,0">
                    <w:txbxContent>
                      <w:p>
                        <w:pPr>
                          <w:spacing w:before="0" w:after="160" w:line="259" w:lineRule="auto"/>
                          <w:ind w:left="0" w:firstLine="0"/>
                        </w:pPr>
                        <w:r>
                          <w:rPr>
                            <w:color w:val="595959"/>
                            <w:sz w:val="18"/>
                          </w:rPr>
                          <w:t xml:space="preserve">0</w:t>
                        </w:r>
                      </w:p>
                    </w:txbxContent>
                  </v:textbox>
                </v:rect>
                <v:rect id="Rectangle 688" style="position:absolute;width:770;height:1548;left:1405;top:19579;" filled="f" stroked="f">
                  <v:textbox inset="0,0,0,0">
                    <w:txbxContent>
                      <w:p>
                        <w:pPr>
                          <w:spacing w:before="0" w:after="160" w:line="259" w:lineRule="auto"/>
                          <w:ind w:left="0" w:firstLine="0"/>
                        </w:pPr>
                        <w:r>
                          <w:rPr>
                            <w:color w:val="595959"/>
                            <w:sz w:val="18"/>
                          </w:rPr>
                          <w:t xml:space="preserve">2</w:t>
                        </w:r>
                      </w:p>
                    </w:txbxContent>
                  </v:textbox>
                </v:rect>
                <v:rect id="Rectangle 689" style="position:absolute;width:770;height:1548;left:1405;top:16845;" filled="f" stroked="f">
                  <v:textbox inset="0,0,0,0">
                    <w:txbxContent>
                      <w:p>
                        <w:pPr>
                          <w:spacing w:before="0" w:after="160" w:line="259" w:lineRule="auto"/>
                          <w:ind w:left="0" w:firstLine="0"/>
                        </w:pPr>
                        <w:r>
                          <w:rPr>
                            <w:color w:val="595959"/>
                            <w:sz w:val="18"/>
                          </w:rPr>
                          <w:t xml:space="preserve">4</w:t>
                        </w:r>
                      </w:p>
                    </w:txbxContent>
                  </v:textbox>
                </v:rect>
                <v:rect id="Rectangle 690" style="position:absolute;width:770;height:1548;left:1405;top:14112;" filled="f" stroked="f">
                  <v:textbox inset="0,0,0,0">
                    <w:txbxContent>
                      <w:p>
                        <w:pPr>
                          <w:spacing w:before="0" w:after="160" w:line="259" w:lineRule="auto"/>
                          <w:ind w:left="0" w:firstLine="0"/>
                        </w:pPr>
                        <w:r>
                          <w:rPr>
                            <w:color w:val="595959"/>
                            <w:sz w:val="18"/>
                          </w:rPr>
                          <w:t xml:space="preserve">6</w:t>
                        </w:r>
                      </w:p>
                    </w:txbxContent>
                  </v:textbox>
                </v:rect>
                <v:rect id="Rectangle 691" style="position:absolute;width:770;height:1548;left:1405;top:11377;" filled="f" stroked="f">
                  <v:textbox inset="0,0,0,0">
                    <w:txbxContent>
                      <w:p>
                        <w:pPr>
                          <w:spacing w:before="0" w:after="160" w:line="259" w:lineRule="auto"/>
                          <w:ind w:left="0" w:firstLine="0"/>
                        </w:pPr>
                        <w:r>
                          <w:rPr>
                            <w:color w:val="595959"/>
                            <w:sz w:val="18"/>
                          </w:rPr>
                          <w:t xml:space="preserve">8</w:t>
                        </w:r>
                      </w:p>
                    </w:txbxContent>
                  </v:textbox>
                </v:rect>
                <v:rect id="Rectangle 692" style="position:absolute;width:1545;height:1548;left:826;top:8643;" filled="f" stroked="f">
                  <v:textbox inset="0,0,0,0">
                    <w:txbxContent>
                      <w:p>
                        <w:pPr>
                          <w:spacing w:before="0" w:after="160" w:line="259" w:lineRule="auto"/>
                          <w:ind w:left="0" w:firstLine="0"/>
                        </w:pPr>
                        <w:r>
                          <w:rPr>
                            <w:color w:val="595959"/>
                            <w:sz w:val="18"/>
                          </w:rPr>
                          <w:t xml:space="preserve">10</w:t>
                        </w:r>
                      </w:p>
                    </w:txbxContent>
                  </v:textbox>
                </v:rect>
                <v:rect id="Rectangle 693" style="position:absolute;width:1545;height:1548;left:826;top:5909;" filled="f" stroked="f">
                  <v:textbox inset="0,0,0,0">
                    <w:txbxContent>
                      <w:p>
                        <w:pPr>
                          <w:spacing w:before="0" w:after="160" w:line="259" w:lineRule="auto"/>
                          <w:ind w:left="0" w:firstLine="0"/>
                        </w:pPr>
                        <w:r>
                          <w:rPr>
                            <w:color w:val="595959"/>
                            <w:sz w:val="18"/>
                          </w:rPr>
                          <w:t xml:space="preserve">12</w:t>
                        </w:r>
                      </w:p>
                    </w:txbxContent>
                  </v:textbox>
                </v:rect>
                <v:rect id="Rectangle 694" style="position:absolute;width:10317;height:1552;left:3416;top:23796;" filled="f" stroked="f">
                  <v:textbox inset="0,0,0,0">
                    <w:txbxContent>
                      <w:p>
                        <w:pPr>
                          <w:spacing w:before="0" w:after="160" w:line="259" w:lineRule="auto"/>
                          <w:ind w:left="0" w:firstLine="0"/>
                        </w:pPr>
                        <w:r>
                          <w:rPr>
                            <w:color w:val="595959"/>
                            <w:sz w:val="18"/>
                          </w:rPr>
                          <w:t xml:space="preserve">Monthly rent for</w:t>
                        </w:r>
                      </w:p>
                    </w:txbxContent>
                  </v:textbox>
                </v:rect>
                <v:rect id="Rectangle 695" style="position:absolute;width:8920;height:1548;left:3944;top:25194;" filled="f" stroked="f">
                  <v:textbox inset="0,0,0,0">
                    <w:txbxContent>
                      <w:p>
                        <w:pPr>
                          <w:spacing w:before="0" w:after="160" w:line="259" w:lineRule="auto"/>
                          <w:ind w:left="0" w:firstLine="0"/>
                        </w:pPr>
                        <w:r>
                          <w:rPr>
                            <w:color w:val="595959"/>
                            <w:sz w:val="18"/>
                          </w:rPr>
                          <w:t xml:space="preserve">new tenancies</w:t>
                        </w:r>
                      </w:p>
                    </w:txbxContent>
                  </v:textbox>
                </v:rect>
                <v:rect id="Rectangle 696" style="position:absolute;width:5334;height:1552;left:14179;top:23796;" filled="f" stroked="f">
                  <v:textbox inset="0,0,0,0">
                    <w:txbxContent>
                      <w:p>
                        <w:pPr>
                          <w:spacing w:before="0" w:after="160" w:line="259" w:lineRule="auto"/>
                          <w:ind w:left="0" w:firstLine="0"/>
                        </w:pPr>
                        <w:r>
                          <w:rPr>
                            <w:color w:val="595959"/>
                            <w:sz w:val="18"/>
                          </w:rPr>
                          <w:t xml:space="preserve">Personal</w:t>
                        </w:r>
                      </w:p>
                    </w:txbxContent>
                  </v:textbox>
                </v:rect>
                <v:rect id="Rectangle 697" style="position:absolute;width:7505;height:1548;left:13365;top:25194;" filled="f" stroked="f">
                  <v:textbox inset="0,0,0,0">
                    <w:txbxContent>
                      <w:p>
                        <w:pPr>
                          <w:spacing w:before="0" w:after="160" w:line="259" w:lineRule="auto"/>
                          <w:ind w:left="0" w:firstLine="0"/>
                        </w:pPr>
                        <w:r>
                          <w:rPr>
                            <w:color w:val="595959"/>
                            <w:sz w:val="18"/>
                          </w:rPr>
                          <w:t xml:space="preserve">expenditure</w:t>
                        </w:r>
                      </w:p>
                    </w:txbxContent>
                  </v:textbox>
                </v:rect>
                <v:rect id="Rectangle 698" style="position:absolute;width:11186;height:1552;left:20759;top:23796;" filled="f" stroked="f">
                  <v:textbox inset="0,0,0,0">
                    <w:txbxContent>
                      <w:p>
                        <w:pPr>
                          <w:spacing w:before="0" w:after="160" w:line="259" w:lineRule="auto"/>
                          <w:ind w:left="0" w:firstLine="0"/>
                        </w:pPr>
                        <w:r>
                          <w:rPr>
                            <w:color w:val="595959"/>
                            <w:sz w:val="18"/>
                          </w:rPr>
                          <w:t xml:space="preserve">Food and catering</w:t>
                        </w:r>
                      </w:p>
                    </w:txbxContent>
                  </v:textbox>
                </v:rect>
                <v:rect id="Rectangle 699" style="position:absolute;width:10930;height:1552;left:29598;top:23796;" filled="f" stroked="f">
                  <v:textbox inset="0,0,0,0">
                    <w:txbxContent>
                      <w:p>
                        <w:pPr>
                          <w:spacing w:before="0" w:after="160" w:line="259" w:lineRule="auto"/>
                          <w:ind w:left="0" w:firstLine="0"/>
                        </w:pPr>
                        <w:r>
                          <w:rPr>
                            <w:color w:val="595959"/>
                            <w:sz w:val="18"/>
                          </w:rPr>
                          <w:t xml:space="preserve">Travel and leisure</w:t>
                        </w:r>
                      </w:p>
                    </w:txbxContent>
                  </v:textbox>
                </v:rect>
                <v:rect id="Rectangle 700" style="position:absolute;width:6307;height:1552;left:40105;top:23796;" filled="f" stroked="f">
                  <v:textbox inset="0,0,0,0">
                    <w:txbxContent>
                      <w:p>
                        <w:pPr>
                          <w:spacing w:before="0" w:after="160" w:line="259" w:lineRule="auto"/>
                          <w:ind w:left="0" w:firstLine="0"/>
                        </w:pPr>
                        <w:r>
                          <w:rPr>
                            <w:color w:val="595959"/>
                            <w:sz w:val="18"/>
                          </w:rPr>
                          <w:t xml:space="preserve">Consumer</w:t>
                        </w:r>
                      </w:p>
                    </w:txbxContent>
                  </v:textbox>
                </v:rect>
                <v:rect id="Rectangle 701" style="position:absolute;width:5354;height:1548;left:40462;top:25194;" filled="f" stroked="f">
                  <v:textbox inset="0,0,0,0">
                    <w:txbxContent>
                      <w:p>
                        <w:pPr>
                          <w:spacing w:before="0" w:after="160" w:line="259" w:lineRule="auto"/>
                          <w:ind w:left="0" w:firstLine="0"/>
                        </w:pPr>
                        <w:r>
                          <w:rPr>
                            <w:color w:val="595959"/>
                            <w:sz w:val="18"/>
                          </w:rPr>
                          <w:t xml:space="preserve">durables</w:t>
                        </w:r>
                      </w:p>
                    </w:txbxContent>
                  </v:textbox>
                </v:rect>
                <v:rect id="Rectangle 702" style="position:absolute;width:10322;height:1552;left:47357;top:23796;" filled="f" stroked="f">
                  <v:textbox inset="0,0,0,0">
                    <w:txbxContent>
                      <w:p>
                        <w:pPr>
                          <w:spacing w:before="0" w:after="160" w:line="259" w:lineRule="auto"/>
                          <w:ind w:left="0" w:firstLine="0"/>
                        </w:pPr>
                        <w:r>
                          <w:rPr>
                            <w:color w:val="595959"/>
                            <w:sz w:val="18"/>
                          </w:rPr>
                          <w:t xml:space="preserve">NJC Pay increase</w:t>
                        </w:r>
                      </w:p>
                    </w:txbxContent>
                  </v:textbox>
                </v:rect>
                <v:rect id="Rectangle 66193" style="position:absolute;width:4890;height:1548;left:51440;top:25194;" filled="f" stroked="f">
                  <v:textbox inset="0,0,0,0">
                    <w:txbxContent>
                      <w:p>
                        <w:pPr>
                          <w:spacing w:before="0" w:after="160" w:line="259" w:lineRule="auto"/>
                          <w:ind w:left="0" w:firstLine="0"/>
                        </w:pPr>
                        <w:r>
                          <w:rPr>
                            <w:color w:val="595959"/>
                            <w:sz w:val="18"/>
                          </w:rPr>
                          <w:t xml:space="preserve">average</w:t>
                        </w:r>
                      </w:p>
                    </w:txbxContent>
                  </v:textbox>
                </v:rect>
                <v:rect id="Rectangle 66192" style="position:absolute;width:460;height:1548;left:55126;top:25194;" filled="f" stroked="f">
                  <v:textbox inset="0,0,0,0">
                    <w:txbxContent>
                      <w:p>
                        <w:pPr>
                          <w:spacing w:before="0" w:after="160" w:line="259" w:lineRule="auto"/>
                          <w:ind w:left="0" w:firstLine="0"/>
                        </w:pPr>
                        <w:r>
                          <w:rPr>
                            <w:color w:val="595959"/>
                            <w:sz w:val="18"/>
                          </w:rPr>
                          <w:t xml:space="preserve">)</w:t>
                        </w:r>
                      </w:p>
                    </w:txbxContent>
                  </v:textbox>
                </v:rect>
                <v:rect id="Rectangle 66191" style="position:absolute;width:5889;height:1548;left:47006;top:25194;" filled="f" stroked="f">
                  <v:textbox inset="0,0,0,0">
                    <w:txbxContent>
                      <w:p>
                        <w:pPr>
                          <w:spacing w:before="0" w:after="160" w:line="259" w:lineRule="auto"/>
                          <w:ind w:left="0" w:firstLine="0"/>
                        </w:pPr>
                        <w:r>
                          <w:rPr>
                            <w:color w:val="595959"/>
                            <w:sz w:val="18"/>
                          </w:rPr>
                          <w:t xml:space="preserve">2023-24 (</w:t>
                        </w:r>
                      </w:p>
                    </w:txbxContent>
                  </v:textbox>
                </v:rect>
                <v:rect id="Rectangle 704" style="position:absolute;width:55854;height:2745;left:6159;top:2792;" filled="f" stroked="f">
                  <v:textbox inset="0,0,0,0">
                    <w:txbxContent>
                      <w:p>
                        <w:pPr>
                          <w:spacing w:before="0" w:after="160" w:line="259" w:lineRule="auto"/>
                          <w:ind w:left="0" w:firstLine="0"/>
                        </w:pPr>
                        <w:r>
                          <w:rPr>
                            <w:rFonts w:cs="Calibri" w:hAnsi="Calibri" w:eastAsia="Calibri" w:ascii="Calibri"/>
                            <w:b w:val="1"/>
                            <w:sz w:val="32"/>
                          </w:rPr>
                          <w:t xml:space="preserve">Average % cost of living increases Vs NJC pay 2023</w:t>
                        </w:r>
                      </w:p>
                    </w:txbxContent>
                  </v:textbox>
                </v:rect>
                <v:rect id="Rectangle 705" style="position:absolute;width:824;height:2745;left:48171;top:2792;" filled="f" stroked="f">
                  <v:textbox inset="0,0,0,0">
                    <w:txbxContent>
                      <w:p>
                        <w:pPr>
                          <w:spacing w:before="0" w:after="160" w:line="259" w:lineRule="auto"/>
                          <w:ind w:left="0" w:firstLine="0"/>
                        </w:pPr>
                        <w:r>
                          <w:rPr>
                            <w:rFonts w:cs="Calibri" w:hAnsi="Calibri" w:eastAsia="Calibri" w:ascii="Calibri"/>
                            <w:b w:val="1"/>
                            <w:sz w:val="32"/>
                          </w:rPr>
                          <w:t xml:space="preserve">-</w:t>
                        </w:r>
                      </w:p>
                    </w:txbxContent>
                  </v:textbox>
                </v:rect>
                <v:rect id="Rectangle 706" style="position:absolute;width:2724;height:2745;left:48795;top:2792;" filled="f" stroked="f">
                  <v:textbox inset="0,0,0,0">
                    <w:txbxContent>
                      <w:p>
                        <w:pPr>
                          <w:spacing w:before="0" w:after="160" w:line="259" w:lineRule="auto"/>
                          <w:ind w:left="0" w:firstLine="0"/>
                        </w:pPr>
                        <w:r>
                          <w:rPr>
                            <w:rFonts w:cs="Calibri" w:hAnsi="Calibri" w:eastAsia="Calibri" w:ascii="Calibri"/>
                            <w:b w:val="1"/>
                            <w:sz w:val="32"/>
                          </w:rPr>
                          <w:t xml:space="preserve">24</w:t>
                        </w:r>
                      </w:p>
                    </w:txbxContent>
                  </v:textbox>
                </v:rect>
                <v:shape id="Shape 707" style="position:absolute;width:57003;height:25756;left:0;top:1423;" coordsize="5700395,2575624" path="m5700395,0l5700395,2575624l0,2575624l0,0">
                  <v:stroke weight="0.75pt" endcap="flat" joinstyle="round" on="true" color="#000000"/>
                  <v:fill on="false" color="#000000" opacity="0"/>
                </v:shape>
              </v:group>
            </w:pict>
          </mc:Fallback>
        </mc:AlternateContent>
      </w:r>
    </w:p>
    <w:p w14:paraId="78262ABC" w14:textId="77777777" w:rsidR="00E40955" w:rsidRDefault="00000000">
      <w:pPr>
        <w:pStyle w:val="Heading2"/>
        <w:spacing w:after="228"/>
        <w:ind w:left="-5" w:right="0"/>
      </w:pPr>
      <w:r>
        <w:t xml:space="preserve">4.  ECONOMIC BACKGROUND </w:t>
      </w:r>
    </w:p>
    <w:p w14:paraId="6B426DF9" w14:textId="77777777" w:rsidR="00E40955" w:rsidRDefault="00000000">
      <w:pPr>
        <w:pStyle w:val="Heading3"/>
        <w:ind w:left="-5" w:right="0"/>
      </w:pPr>
      <w:r>
        <w:t xml:space="preserve">4.1 Value of NJC pay  </w:t>
      </w:r>
    </w:p>
    <w:p w14:paraId="6E81D713" w14:textId="77777777" w:rsidR="00E40955" w:rsidRDefault="00000000">
      <w:pPr>
        <w:spacing w:after="203"/>
        <w:ind w:left="-5" w:right="1"/>
      </w:pPr>
      <w:r>
        <w:t xml:space="preserve">When measured against the overall rise in inflation since 2009/10, NJC staff are losing out. On average, staff have lost 25% from the value of their pay since 2010 (see appendix 1). </w:t>
      </w:r>
    </w:p>
    <w:p w14:paraId="0624EA38" w14:textId="77777777" w:rsidR="00E40955" w:rsidRDefault="00000000">
      <w:pPr>
        <w:spacing w:after="204"/>
        <w:ind w:left="-5" w:right="1"/>
      </w:pPr>
      <w:r>
        <w:t xml:space="preserve">When analysed by job role, even those on lower incomes (who have seen the benefit of bottom loading in some pay awards), are worse off than they were in 2009/10.  </w:t>
      </w:r>
    </w:p>
    <w:p w14:paraId="513A12A0" w14:textId="77777777" w:rsidR="00E40955" w:rsidRDefault="00000000">
      <w:pPr>
        <w:pStyle w:val="Heading2"/>
        <w:ind w:left="-5" w:right="0"/>
      </w:pPr>
      <w:r>
        <w:lastRenderedPageBreak/>
        <w:t xml:space="preserve">Table 1: Real (RPI) changes to selected spine points 2009/10 to 2022/23 </w:t>
      </w:r>
    </w:p>
    <w:tbl>
      <w:tblPr>
        <w:tblStyle w:val="TableGrid"/>
        <w:tblW w:w="8634" w:type="dxa"/>
        <w:tblInd w:w="6" w:type="dxa"/>
        <w:tblCellMar>
          <w:top w:w="47" w:type="dxa"/>
          <w:left w:w="107" w:type="dxa"/>
          <w:bottom w:w="0" w:type="dxa"/>
          <w:right w:w="15" w:type="dxa"/>
        </w:tblCellMar>
        <w:tblLook w:val="04A0" w:firstRow="1" w:lastRow="0" w:firstColumn="1" w:lastColumn="0" w:noHBand="0" w:noVBand="1"/>
      </w:tblPr>
      <w:tblGrid>
        <w:gridCol w:w="3254"/>
        <w:gridCol w:w="1102"/>
        <w:gridCol w:w="1020"/>
        <w:gridCol w:w="1034"/>
        <w:gridCol w:w="1034"/>
        <w:gridCol w:w="1190"/>
      </w:tblGrid>
      <w:tr w:rsidR="00E40955" w14:paraId="16B52796" w14:textId="77777777">
        <w:trPr>
          <w:trHeight w:val="814"/>
        </w:trPr>
        <w:tc>
          <w:tcPr>
            <w:tcW w:w="3254" w:type="dxa"/>
            <w:tcBorders>
              <w:top w:val="single" w:sz="4" w:space="0" w:color="000000"/>
              <w:left w:val="single" w:sz="4" w:space="0" w:color="000000"/>
              <w:bottom w:val="single" w:sz="4" w:space="0" w:color="000000"/>
              <w:right w:val="single" w:sz="4" w:space="0" w:color="000000"/>
            </w:tcBorders>
            <w:shd w:val="clear" w:color="auto" w:fill="EEECE1"/>
          </w:tcPr>
          <w:p w14:paraId="3BE96B60" w14:textId="77777777" w:rsidR="00E40955" w:rsidRDefault="00000000">
            <w:pPr>
              <w:spacing w:after="0" w:line="259" w:lineRule="auto"/>
              <w:ind w:left="0" w:right="93" w:firstLine="0"/>
              <w:jc w:val="center"/>
            </w:pPr>
            <w:r>
              <w:rPr>
                <w:b/>
              </w:rPr>
              <w:t xml:space="preserve">Occupation </w:t>
            </w:r>
          </w:p>
        </w:tc>
        <w:tc>
          <w:tcPr>
            <w:tcW w:w="1102" w:type="dxa"/>
            <w:tcBorders>
              <w:top w:val="single" w:sz="4" w:space="0" w:color="000000"/>
              <w:left w:val="single" w:sz="4" w:space="0" w:color="000000"/>
              <w:bottom w:val="single" w:sz="4" w:space="0" w:color="000000"/>
              <w:right w:val="single" w:sz="4" w:space="0" w:color="000000"/>
            </w:tcBorders>
            <w:shd w:val="clear" w:color="auto" w:fill="EEECE1"/>
          </w:tcPr>
          <w:p w14:paraId="04C92742" w14:textId="77777777" w:rsidR="00E40955" w:rsidRDefault="00000000">
            <w:pPr>
              <w:spacing w:after="0" w:line="259" w:lineRule="auto"/>
              <w:ind w:left="0" w:firstLine="0"/>
              <w:jc w:val="center"/>
            </w:pPr>
            <w:r>
              <w:rPr>
                <w:b/>
              </w:rPr>
              <w:t xml:space="preserve">Old Spine Point </w:t>
            </w:r>
          </w:p>
        </w:tc>
        <w:tc>
          <w:tcPr>
            <w:tcW w:w="1020" w:type="dxa"/>
            <w:tcBorders>
              <w:top w:val="single" w:sz="4" w:space="0" w:color="000000"/>
              <w:left w:val="single" w:sz="4" w:space="0" w:color="000000"/>
              <w:bottom w:val="single" w:sz="4" w:space="0" w:color="000000"/>
              <w:right w:val="single" w:sz="4" w:space="0" w:color="000000"/>
            </w:tcBorders>
            <w:shd w:val="clear" w:color="auto" w:fill="EEECE1"/>
          </w:tcPr>
          <w:p w14:paraId="33F3B93D" w14:textId="77777777" w:rsidR="00E40955" w:rsidRDefault="00000000">
            <w:pPr>
              <w:spacing w:after="0" w:line="259" w:lineRule="auto"/>
              <w:ind w:left="20" w:firstLine="0"/>
            </w:pPr>
            <w:r>
              <w:rPr>
                <w:b/>
              </w:rPr>
              <w:t xml:space="preserve">2009/10 </w:t>
            </w:r>
          </w:p>
        </w:tc>
        <w:tc>
          <w:tcPr>
            <w:tcW w:w="1034" w:type="dxa"/>
            <w:tcBorders>
              <w:top w:val="single" w:sz="4" w:space="0" w:color="000000"/>
              <w:left w:val="single" w:sz="4" w:space="0" w:color="000000"/>
              <w:bottom w:val="single" w:sz="4" w:space="0" w:color="000000"/>
              <w:right w:val="single" w:sz="4" w:space="0" w:color="000000"/>
            </w:tcBorders>
            <w:shd w:val="clear" w:color="auto" w:fill="EEECE1"/>
          </w:tcPr>
          <w:p w14:paraId="28161DB9" w14:textId="77777777" w:rsidR="00E40955" w:rsidRDefault="00000000">
            <w:pPr>
              <w:spacing w:after="0" w:line="259" w:lineRule="auto"/>
              <w:ind w:left="28" w:firstLine="0"/>
            </w:pPr>
            <w:r>
              <w:rPr>
                <w:b/>
              </w:rPr>
              <w:t xml:space="preserve">2022/23 </w:t>
            </w:r>
          </w:p>
        </w:tc>
        <w:tc>
          <w:tcPr>
            <w:tcW w:w="1034" w:type="dxa"/>
            <w:tcBorders>
              <w:top w:val="single" w:sz="4" w:space="0" w:color="000000"/>
              <w:left w:val="single" w:sz="4" w:space="0" w:color="000000"/>
              <w:bottom w:val="single" w:sz="4" w:space="0" w:color="000000"/>
              <w:right w:val="single" w:sz="4" w:space="0" w:color="000000"/>
            </w:tcBorders>
            <w:shd w:val="clear" w:color="auto" w:fill="EEECE1"/>
          </w:tcPr>
          <w:p w14:paraId="737EFD66" w14:textId="77777777" w:rsidR="00E40955" w:rsidRDefault="00000000">
            <w:pPr>
              <w:spacing w:after="0" w:line="259" w:lineRule="auto"/>
              <w:ind w:left="0" w:right="96" w:firstLine="0"/>
              <w:jc w:val="center"/>
            </w:pPr>
            <w:r>
              <w:rPr>
                <w:b/>
              </w:rPr>
              <w:t xml:space="preserve">New </w:t>
            </w:r>
          </w:p>
          <w:p w14:paraId="69CC1EEC" w14:textId="77777777" w:rsidR="00E40955" w:rsidRDefault="00000000">
            <w:pPr>
              <w:spacing w:after="0" w:line="259" w:lineRule="auto"/>
              <w:ind w:left="0" w:right="92" w:firstLine="0"/>
              <w:jc w:val="center"/>
            </w:pPr>
            <w:r>
              <w:rPr>
                <w:b/>
              </w:rPr>
              <w:t xml:space="preserve">Spine </w:t>
            </w:r>
          </w:p>
          <w:p w14:paraId="56CB4117" w14:textId="77777777" w:rsidR="00E40955" w:rsidRDefault="00000000">
            <w:pPr>
              <w:spacing w:after="0" w:line="259" w:lineRule="auto"/>
              <w:ind w:left="0" w:right="95" w:firstLine="0"/>
              <w:jc w:val="center"/>
            </w:pPr>
            <w:r>
              <w:rPr>
                <w:b/>
              </w:rPr>
              <w:t xml:space="preserve">Point </w:t>
            </w:r>
          </w:p>
        </w:tc>
        <w:tc>
          <w:tcPr>
            <w:tcW w:w="1190" w:type="dxa"/>
            <w:tcBorders>
              <w:top w:val="single" w:sz="4" w:space="0" w:color="000000"/>
              <w:left w:val="single" w:sz="4" w:space="0" w:color="000000"/>
              <w:bottom w:val="single" w:sz="4" w:space="0" w:color="000000"/>
              <w:right w:val="single" w:sz="4" w:space="0" w:color="000000"/>
            </w:tcBorders>
            <w:shd w:val="clear" w:color="auto" w:fill="EEECE1"/>
          </w:tcPr>
          <w:p w14:paraId="4E8CE4C6" w14:textId="77777777" w:rsidR="00E40955" w:rsidRDefault="00000000">
            <w:pPr>
              <w:spacing w:after="0" w:line="239" w:lineRule="auto"/>
              <w:ind w:left="0" w:right="4" w:firstLine="0"/>
              <w:jc w:val="center"/>
            </w:pPr>
            <w:r>
              <w:rPr>
                <w:b/>
              </w:rPr>
              <w:t xml:space="preserve">Real change </w:t>
            </w:r>
          </w:p>
          <w:p w14:paraId="0E315C78" w14:textId="77777777" w:rsidR="00E40955" w:rsidRDefault="00000000">
            <w:pPr>
              <w:spacing w:after="0" w:line="259" w:lineRule="auto"/>
              <w:ind w:left="0" w:right="89" w:firstLine="0"/>
              <w:jc w:val="center"/>
            </w:pPr>
            <w:r>
              <w:rPr>
                <w:b/>
              </w:rPr>
              <w:t xml:space="preserve">(%) </w:t>
            </w:r>
          </w:p>
        </w:tc>
      </w:tr>
      <w:tr w:rsidR="00E40955" w14:paraId="7C62A1E8" w14:textId="77777777">
        <w:trPr>
          <w:trHeight w:val="280"/>
        </w:trPr>
        <w:tc>
          <w:tcPr>
            <w:tcW w:w="3254" w:type="dxa"/>
            <w:tcBorders>
              <w:top w:val="single" w:sz="4" w:space="0" w:color="000000"/>
              <w:left w:val="single" w:sz="4" w:space="0" w:color="000000"/>
              <w:bottom w:val="single" w:sz="4" w:space="0" w:color="000000"/>
              <w:right w:val="single" w:sz="4" w:space="0" w:color="000000"/>
            </w:tcBorders>
          </w:tcPr>
          <w:p w14:paraId="3EBC5D9D" w14:textId="77777777" w:rsidR="00E40955" w:rsidRDefault="00000000">
            <w:pPr>
              <w:spacing w:after="0" w:line="259" w:lineRule="auto"/>
              <w:ind w:left="0" w:firstLine="0"/>
            </w:pPr>
            <w:r>
              <w:t xml:space="preserve">Cleaner  </w:t>
            </w:r>
          </w:p>
        </w:tc>
        <w:tc>
          <w:tcPr>
            <w:tcW w:w="1102" w:type="dxa"/>
            <w:tcBorders>
              <w:top w:val="single" w:sz="4" w:space="0" w:color="000000"/>
              <w:left w:val="single" w:sz="4" w:space="0" w:color="000000"/>
              <w:bottom w:val="single" w:sz="4" w:space="0" w:color="000000"/>
              <w:right w:val="single" w:sz="4" w:space="0" w:color="000000"/>
            </w:tcBorders>
          </w:tcPr>
          <w:p w14:paraId="5B602BBF" w14:textId="77777777" w:rsidR="00E40955" w:rsidRDefault="00000000">
            <w:pPr>
              <w:spacing w:after="0" w:line="259" w:lineRule="auto"/>
              <w:ind w:left="1" w:firstLine="0"/>
            </w:pPr>
            <w:r>
              <w:t xml:space="preserve">6 </w:t>
            </w:r>
          </w:p>
        </w:tc>
        <w:tc>
          <w:tcPr>
            <w:tcW w:w="1020" w:type="dxa"/>
            <w:tcBorders>
              <w:top w:val="single" w:sz="4" w:space="0" w:color="000000"/>
              <w:left w:val="single" w:sz="4" w:space="0" w:color="000000"/>
              <w:bottom w:val="single" w:sz="4" w:space="0" w:color="000000"/>
              <w:right w:val="single" w:sz="4" w:space="0" w:color="000000"/>
            </w:tcBorders>
          </w:tcPr>
          <w:p w14:paraId="137B24D1" w14:textId="77777777" w:rsidR="00E40955" w:rsidRDefault="00000000">
            <w:pPr>
              <w:spacing w:after="0" w:line="259" w:lineRule="auto"/>
              <w:ind w:left="1" w:firstLine="0"/>
            </w:pPr>
            <w:r>
              <w:t xml:space="preserve">£12,489 </w:t>
            </w:r>
          </w:p>
        </w:tc>
        <w:tc>
          <w:tcPr>
            <w:tcW w:w="1034" w:type="dxa"/>
            <w:tcBorders>
              <w:top w:val="single" w:sz="4" w:space="0" w:color="000000"/>
              <w:left w:val="single" w:sz="4" w:space="0" w:color="000000"/>
              <w:bottom w:val="single" w:sz="4" w:space="0" w:color="000000"/>
              <w:right w:val="single" w:sz="4" w:space="0" w:color="000000"/>
            </w:tcBorders>
          </w:tcPr>
          <w:p w14:paraId="76402503" w14:textId="77777777" w:rsidR="00E40955" w:rsidRDefault="00000000">
            <w:pPr>
              <w:spacing w:after="0" w:line="259" w:lineRule="auto"/>
              <w:ind w:left="1" w:firstLine="0"/>
            </w:pPr>
            <w:r>
              <w:t xml:space="preserve">£20,258 </w:t>
            </w:r>
          </w:p>
        </w:tc>
        <w:tc>
          <w:tcPr>
            <w:tcW w:w="1034" w:type="dxa"/>
            <w:tcBorders>
              <w:top w:val="single" w:sz="4" w:space="0" w:color="000000"/>
              <w:left w:val="single" w:sz="4" w:space="0" w:color="000000"/>
              <w:bottom w:val="single" w:sz="4" w:space="0" w:color="000000"/>
              <w:right w:val="single" w:sz="4" w:space="0" w:color="000000"/>
            </w:tcBorders>
          </w:tcPr>
          <w:p w14:paraId="15D8E20C" w14:textId="77777777" w:rsidR="00E40955" w:rsidRDefault="00000000">
            <w:pPr>
              <w:spacing w:after="0" w:line="259" w:lineRule="auto"/>
              <w:ind w:left="1" w:firstLine="0"/>
            </w:pPr>
            <w:r>
              <w:t xml:space="preserve">1 </w:t>
            </w:r>
          </w:p>
        </w:tc>
        <w:tc>
          <w:tcPr>
            <w:tcW w:w="1190" w:type="dxa"/>
            <w:tcBorders>
              <w:top w:val="single" w:sz="4" w:space="0" w:color="000000"/>
              <w:left w:val="single" w:sz="4" w:space="0" w:color="000000"/>
              <w:bottom w:val="single" w:sz="4" w:space="0" w:color="000000"/>
              <w:right w:val="single" w:sz="4" w:space="0" w:color="000000"/>
            </w:tcBorders>
          </w:tcPr>
          <w:p w14:paraId="3C64A6E0" w14:textId="77777777" w:rsidR="00E40955" w:rsidRDefault="00000000">
            <w:pPr>
              <w:spacing w:after="0" w:line="259" w:lineRule="auto"/>
              <w:ind w:left="1" w:firstLine="0"/>
            </w:pPr>
            <w:r>
              <w:t xml:space="preserve">-7.4 </w:t>
            </w:r>
          </w:p>
        </w:tc>
      </w:tr>
      <w:tr w:rsidR="00E40955" w14:paraId="0EAD5F1C" w14:textId="77777777">
        <w:trPr>
          <w:trHeight w:val="278"/>
        </w:trPr>
        <w:tc>
          <w:tcPr>
            <w:tcW w:w="3254" w:type="dxa"/>
            <w:tcBorders>
              <w:top w:val="single" w:sz="4" w:space="0" w:color="000000"/>
              <w:left w:val="single" w:sz="4" w:space="0" w:color="000000"/>
              <w:bottom w:val="single" w:sz="4" w:space="0" w:color="000000"/>
              <w:right w:val="single" w:sz="4" w:space="0" w:color="000000"/>
            </w:tcBorders>
          </w:tcPr>
          <w:p w14:paraId="6EEA4CDF" w14:textId="77777777" w:rsidR="00E40955" w:rsidRDefault="00000000">
            <w:pPr>
              <w:spacing w:after="0" w:line="259" w:lineRule="auto"/>
              <w:ind w:left="0" w:firstLine="0"/>
            </w:pPr>
            <w:r>
              <w:t xml:space="preserve">Customer Services Officer  </w:t>
            </w:r>
          </w:p>
        </w:tc>
        <w:tc>
          <w:tcPr>
            <w:tcW w:w="1102" w:type="dxa"/>
            <w:tcBorders>
              <w:top w:val="single" w:sz="4" w:space="0" w:color="000000"/>
              <w:left w:val="single" w:sz="4" w:space="0" w:color="000000"/>
              <w:bottom w:val="single" w:sz="4" w:space="0" w:color="000000"/>
              <w:right w:val="single" w:sz="4" w:space="0" w:color="000000"/>
            </w:tcBorders>
          </w:tcPr>
          <w:p w14:paraId="2D93F023" w14:textId="77777777" w:rsidR="00E40955" w:rsidRDefault="00000000">
            <w:pPr>
              <w:spacing w:after="0" w:line="259" w:lineRule="auto"/>
              <w:ind w:left="1" w:firstLine="0"/>
            </w:pPr>
            <w:r>
              <w:t xml:space="preserve">11 </w:t>
            </w:r>
          </w:p>
        </w:tc>
        <w:tc>
          <w:tcPr>
            <w:tcW w:w="1020" w:type="dxa"/>
            <w:tcBorders>
              <w:top w:val="single" w:sz="4" w:space="0" w:color="000000"/>
              <w:left w:val="single" w:sz="4" w:space="0" w:color="000000"/>
              <w:bottom w:val="single" w:sz="4" w:space="0" w:color="000000"/>
              <w:right w:val="single" w:sz="4" w:space="0" w:color="000000"/>
            </w:tcBorders>
          </w:tcPr>
          <w:p w14:paraId="1F704290" w14:textId="77777777" w:rsidR="00E40955" w:rsidRDefault="00000000">
            <w:pPr>
              <w:spacing w:after="0" w:line="259" w:lineRule="auto"/>
              <w:ind w:left="1" w:firstLine="0"/>
            </w:pPr>
            <w:r>
              <w:t xml:space="preserve">£14,733 </w:t>
            </w:r>
          </w:p>
        </w:tc>
        <w:tc>
          <w:tcPr>
            <w:tcW w:w="1034" w:type="dxa"/>
            <w:tcBorders>
              <w:top w:val="single" w:sz="4" w:space="0" w:color="000000"/>
              <w:left w:val="single" w:sz="4" w:space="0" w:color="000000"/>
              <w:bottom w:val="single" w:sz="4" w:space="0" w:color="000000"/>
              <w:right w:val="single" w:sz="4" w:space="0" w:color="000000"/>
            </w:tcBorders>
          </w:tcPr>
          <w:p w14:paraId="30B64B9B" w14:textId="77777777" w:rsidR="00E40955" w:rsidRDefault="00000000">
            <w:pPr>
              <w:spacing w:after="0" w:line="259" w:lineRule="auto"/>
              <w:ind w:left="1" w:firstLine="0"/>
            </w:pPr>
            <w:r>
              <w:t xml:space="preserve">£20,812 </w:t>
            </w:r>
          </w:p>
        </w:tc>
        <w:tc>
          <w:tcPr>
            <w:tcW w:w="1034" w:type="dxa"/>
            <w:tcBorders>
              <w:top w:val="single" w:sz="4" w:space="0" w:color="000000"/>
              <w:left w:val="single" w:sz="4" w:space="0" w:color="000000"/>
              <w:bottom w:val="single" w:sz="4" w:space="0" w:color="000000"/>
              <w:right w:val="single" w:sz="4" w:space="0" w:color="000000"/>
            </w:tcBorders>
          </w:tcPr>
          <w:p w14:paraId="5C7F431D" w14:textId="77777777" w:rsidR="00E40955" w:rsidRDefault="00000000">
            <w:pPr>
              <w:spacing w:after="0" w:line="259" w:lineRule="auto"/>
              <w:ind w:left="1" w:firstLine="0"/>
            </w:pPr>
            <w:r>
              <w:t xml:space="preserve">3 </w:t>
            </w:r>
          </w:p>
        </w:tc>
        <w:tc>
          <w:tcPr>
            <w:tcW w:w="1190" w:type="dxa"/>
            <w:tcBorders>
              <w:top w:val="single" w:sz="4" w:space="0" w:color="000000"/>
              <w:left w:val="single" w:sz="4" w:space="0" w:color="000000"/>
              <w:bottom w:val="single" w:sz="4" w:space="0" w:color="000000"/>
              <w:right w:val="single" w:sz="4" w:space="0" w:color="000000"/>
            </w:tcBorders>
          </w:tcPr>
          <w:p w14:paraId="193E8628" w14:textId="77777777" w:rsidR="00E40955" w:rsidRDefault="00000000">
            <w:pPr>
              <w:spacing w:after="0" w:line="259" w:lineRule="auto"/>
              <w:ind w:left="1" w:firstLine="0"/>
            </w:pPr>
            <w:r>
              <w:t xml:space="preserve">-14.3 </w:t>
            </w:r>
          </w:p>
        </w:tc>
      </w:tr>
      <w:tr w:rsidR="00E40955" w14:paraId="5D0D907E" w14:textId="77777777">
        <w:trPr>
          <w:trHeight w:val="279"/>
        </w:trPr>
        <w:tc>
          <w:tcPr>
            <w:tcW w:w="3254" w:type="dxa"/>
            <w:tcBorders>
              <w:top w:val="single" w:sz="4" w:space="0" w:color="000000"/>
              <w:left w:val="single" w:sz="4" w:space="0" w:color="000000"/>
              <w:bottom w:val="single" w:sz="4" w:space="0" w:color="000000"/>
              <w:right w:val="single" w:sz="4" w:space="0" w:color="000000"/>
            </w:tcBorders>
          </w:tcPr>
          <w:p w14:paraId="2C267FF4" w14:textId="77777777" w:rsidR="00E40955" w:rsidRDefault="00000000">
            <w:pPr>
              <w:spacing w:after="0" w:line="259" w:lineRule="auto"/>
              <w:ind w:left="0" w:firstLine="0"/>
            </w:pPr>
            <w:r>
              <w:t xml:space="preserve">Refuse And Recycling Collector </w:t>
            </w:r>
          </w:p>
        </w:tc>
        <w:tc>
          <w:tcPr>
            <w:tcW w:w="1102" w:type="dxa"/>
            <w:tcBorders>
              <w:top w:val="single" w:sz="4" w:space="0" w:color="000000"/>
              <w:left w:val="single" w:sz="4" w:space="0" w:color="000000"/>
              <w:bottom w:val="single" w:sz="4" w:space="0" w:color="000000"/>
              <w:right w:val="single" w:sz="4" w:space="0" w:color="000000"/>
            </w:tcBorders>
          </w:tcPr>
          <w:p w14:paraId="5C0771C1" w14:textId="77777777" w:rsidR="00E40955" w:rsidRDefault="00000000">
            <w:pPr>
              <w:spacing w:after="0" w:line="259" w:lineRule="auto"/>
              <w:ind w:left="1" w:firstLine="0"/>
            </w:pPr>
            <w:r>
              <w:t xml:space="preserve">13 </w:t>
            </w:r>
          </w:p>
        </w:tc>
        <w:tc>
          <w:tcPr>
            <w:tcW w:w="1020" w:type="dxa"/>
            <w:tcBorders>
              <w:top w:val="single" w:sz="4" w:space="0" w:color="000000"/>
              <w:left w:val="single" w:sz="4" w:space="0" w:color="000000"/>
              <w:bottom w:val="single" w:sz="4" w:space="0" w:color="000000"/>
              <w:right w:val="single" w:sz="4" w:space="0" w:color="000000"/>
            </w:tcBorders>
          </w:tcPr>
          <w:p w14:paraId="24A3E935" w14:textId="77777777" w:rsidR="00E40955" w:rsidRDefault="00000000">
            <w:pPr>
              <w:spacing w:after="0" w:line="259" w:lineRule="auto"/>
              <w:ind w:left="1" w:firstLine="0"/>
            </w:pPr>
            <w:r>
              <w:t xml:space="preserve">£15,444 </w:t>
            </w:r>
          </w:p>
        </w:tc>
        <w:tc>
          <w:tcPr>
            <w:tcW w:w="1034" w:type="dxa"/>
            <w:tcBorders>
              <w:top w:val="single" w:sz="4" w:space="0" w:color="000000"/>
              <w:left w:val="single" w:sz="4" w:space="0" w:color="000000"/>
              <w:bottom w:val="single" w:sz="4" w:space="0" w:color="000000"/>
              <w:right w:val="single" w:sz="4" w:space="0" w:color="000000"/>
            </w:tcBorders>
          </w:tcPr>
          <w:p w14:paraId="3F3665E7" w14:textId="77777777" w:rsidR="00E40955" w:rsidRDefault="00000000">
            <w:pPr>
              <w:spacing w:after="0" w:line="259" w:lineRule="auto"/>
              <w:ind w:left="1" w:firstLine="0"/>
            </w:pPr>
            <w:r>
              <w:t xml:space="preserve">£21,189 </w:t>
            </w:r>
          </w:p>
        </w:tc>
        <w:tc>
          <w:tcPr>
            <w:tcW w:w="1034" w:type="dxa"/>
            <w:tcBorders>
              <w:top w:val="single" w:sz="4" w:space="0" w:color="000000"/>
              <w:left w:val="single" w:sz="4" w:space="0" w:color="000000"/>
              <w:bottom w:val="single" w:sz="4" w:space="0" w:color="000000"/>
              <w:right w:val="single" w:sz="4" w:space="0" w:color="000000"/>
            </w:tcBorders>
          </w:tcPr>
          <w:p w14:paraId="24F02BFB" w14:textId="77777777" w:rsidR="00E40955" w:rsidRDefault="00000000">
            <w:pPr>
              <w:spacing w:after="0" w:line="259" w:lineRule="auto"/>
              <w:ind w:left="1" w:firstLine="0"/>
            </w:pPr>
            <w:r>
              <w:t xml:space="preserve">4 </w:t>
            </w:r>
          </w:p>
        </w:tc>
        <w:tc>
          <w:tcPr>
            <w:tcW w:w="1190" w:type="dxa"/>
            <w:tcBorders>
              <w:top w:val="single" w:sz="4" w:space="0" w:color="000000"/>
              <w:left w:val="single" w:sz="4" w:space="0" w:color="000000"/>
              <w:bottom w:val="single" w:sz="4" w:space="0" w:color="000000"/>
              <w:right w:val="single" w:sz="4" w:space="0" w:color="000000"/>
            </w:tcBorders>
          </w:tcPr>
          <w:p w14:paraId="2CD40697" w14:textId="77777777" w:rsidR="00E40955" w:rsidRDefault="00000000">
            <w:pPr>
              <w:spacing w:after="0" w:line="259" w:lineRule="auto"/>
              <w:ind w:left="1" w:firstLine="0"/>
            </w:pPr>
            <w:r>
              <w:t xml:space="preserve">-19.5 </w:t>
            </w:r>
          </w:p>
        </w:tc>
      </w:tr>
      <w:tr w:rsidR="00E40955" w14:paraId="66987295" w14:textId="77777777">
        <w:trPr>
          <w:trHeight w:val="278"/>
        </w:trPr>
        <w:tc>
          <w:tcPr>
            <w:tcW w:w="3254" w:type="dxa"/>
            <w:tcBorders>
              <w:top w:val="single" w:sz="4" w:space="0" w:color="000000"/>
              <w:left w:val="single" w:sz="4" w:space="0" w:color="000000"/>
              <w:bottom w:val="single" w:sz="4" w:space="0" w:color="000000"/>
              <w:right w:val="single" w:sz="4" w:space="0" w:color="000000"/>
            </w:tcBorders>
          </w:tcPr>
          <w:p w14:paraId="6C6D101B" w14:textId="77777777" w:rsidR="00E40955" w:rsidRDefault="00000000">
            <w:pPr>
              <w:spacing w:after="0" w:line="259" w:lineRule="auto"/>
              <w:ind w:left="0" w:firstLine="0"/>
            </w:pPr>
            <w:r>
              <w:t xml:space="preserve">Library Assistant  </w:t>
            </w:r>
          </w:p>
        </w:tc>
        <w:tc>
          <w:tcPr>
            <w:tcW w:w="1102" w:type="dxa"/>
            <w:tcBorders>
              <w:top w:val="single" w:sz="4" w:space="0" w:color="000000"/>
              <w:left w:val="single" w:sz="4" w:space="0" w:color="000000"/>
              <w:bottom w:val="single" w:sz="4" w:space="0" w:color="000000"/>
              <w:right w:val="single" w:sz="4" w:space="0" w:color="000000"/>
            </w:tcBorders>
          </w:tcPr>
          <w:p w14:paraId="2F0FCFF3" w14:textId="77777777" w:rsidR="00E40955" w:rsidRDefault="00000000">
            <w:pPr>
              <w:spacing w:after="0" w:line="259" w:lineRule="auto"/>
              <w:ind w:left="1" w:firstLine="0"/>
            </w:pPr>
            <w:r>
              <w:t xml:space="preserve">16 </w:t>
            </w:r>
          </w:p>
        </w:tc>
        <w:tc>
          <w:tcPr>
            <w:tcW w:w="1020" w:type="dxa"/>
            <w:tcBorders>
              <w:top w:val="single" w:sz="4" w:space="0" w:color="000000"/>
              <w:left w:val="single" w:sz="4" w:space="0" w:color="000000"/>
              <w:bottom w:val="single" w:sz="4" w:space="0" w:color="000000"/>
              <w:right w:val="single" w:sz="4" w:space="0" w:color="000000"/>
            </w:tcBorders>
          </w:tcPr>
          <w:p w14:paraId="0CA965BD" w14:textId="77777777" w:rsidR="00E40955" w:rsidRDefault="00000000">
            <w:pPr>
              <w:spacing w:after="0" w:line="259" w:lineRule="auto"/>
              <w:ind w:left="1" w:firstLine="0"/>
            </w:pPr>
            <w:r>
              <w:t xml:space="preserve">£16,440 </w:t>
            </w:r>
          </w:p>
        </w:tc>
        <w:tc>
          <w:tcPr>
            <w:tcW w:w="1034" w:type="dxa"/>
            <w:tcBorders>
              <w:top w:val="single" w:sz="4" w:space="0" w:color="000000"/>
              <w:left w:val="single" w:sz="4" w:space="0" w:color="000000"/>
              <w:bottom w:val="single" w:sz="4" w:space="0" w:color="000000"/>
              <w:right w:val="single" w:sz="4" w:space="0" w:color="000000"/>
            </w:tcBorders>
          </w:tcPr>
          <w:p w14:paraId="59B0A993" w14:textId="77777777" w:rsidR="00E40955" w:rsidRDefault="00000000">
            <w:pPr>
              <w:spacing w:after="0" w:line="259" w:lineRule="auto"/>
              <w:ind w:left="1" w:firstLine="0"/>
            </w:pPr>
            <w:r>
              <w:t xml:space="preserve">£21,968 </w:t>
            </w:r>
          </w:p>
        </w:tc>
        <w:tc>
          <w:tcPr>
            <w:tcW w:w="1034" w:type="dxa"/>
            <w:tcBorders>
              <w:top w:val="single" w:sz="4" w:space="0" w:color="000000"/>
              <w:left w:val="single" w:sz="4" w:space="0" w:color="000000"/>
              <w:bottom w:val="single" w:sz="4" w:space="0" w:color="000000"/>
              <w:right w:val="single" w:sz="4" w:space="0" w:color="000000"/>
            </w:tcBorders>
          </w:tcPr>
          <w:p w14:paraId="696642CB" w14:textId="77777777" w:rsidR="00E40955" w:rsidRDefault="00000000">
            <w:pPr>
              <w:spacing w:after="0" w:line="259" w:lineRule="auto"/>
              <w:ind w:left="1" w:firstLine="0"/>
            </w:pPr>
            <w:r>
              <w:t xml:space="preserve">6 </w:t>
            </w:r>
          </w:p>
        </w:tc>
        <w:tc>
          <w:tcPr>
            <w:tcW w:w="1190" w:type="dxa"/>
            <w:tcBorders>
              <w:top w:val="single" w:sz="4" w:space="0" w:color="000000"/>
              <w:left w:val="single" w:sz="4" w:space="0" w:color="000000"/>
              <w:bottom w:val="single" w:sz="4" w:space="0" w:color="000000"/>
              <w:right w:val="single" w:sz="4" w:space="0" w:color="000000"/>
            </w:tcBorders>
          </w:tcPr>
          <w:p w14:paraId="131D5026" w14:textId="77777777" w:rsidR="00E40955" w:rsidRDefault="00000000">
            <w:pPr>
              <w:spacing w:after="0" w:line="259" w:lineRule="auto"/>
              <w:ind w:left="1" w:firstLine="0"/>
            </w:pPr>
            <w:r>
              <w:t xml:space="preserve">-23.7 </w:t>
            </w:r>
          </w:p>
        </w:tc>
      </w:tr>
      <w:tr w:rsidR="00E40955" w14:paraId="670AA21A" w14:textId="77777777">
        <w:trPr>
          <w:trHeight w:val="278"/>
        </w:trPr>
        <w:tc>
          <w:tcPr>
            <w:tcW w:w="3254" w:type="dxa"/>
            <w:tcBorders>
              <w:top w:val="single" w:sz="4" w:space="0" w:color="000000"/>
              <w:left w:val="single" w:sz="4" w:space="0" w:color="000000"/>
              <w:bottom w:val="single" w:sz="4" w:space="0" w:color="000000"/>
              <w:right w:val="single" w:sz="4" w:space="0" w:color="000000"/>
            </w:tcBorders>
          </w:tcPr>
          <w:p w14:paraId="0170A17D" w14:textId="77777777" w:rsidR="00E40955" w:rsidRDefault="00000000">
            <w:pPr>
              <w:spacing w:after="0" w:line="259" w:lineRule="auto"/>
              <w:ind w:left="0" w:firstLine="0"/>
            </w:pPr>
            <w:r>
              <w:t xml:space="preserve">Teaching Assistant (Level 2) </w:t>
            </w:r>
          </w:p>
        </w:tc>
        <w:tc>
          <w:tcPr>
            <w:tcW w:w="1102" w:type="dxa"/>
            <w:tcBorders>
              <w:top w:val="single" w:sz="4" w:space="0" w:color="000000"/>
              <w:left w:val="single" w:sz="4" w:space="0" w:color="000000"/>
              <w:bottom w:val="single" w:sz="4" w:space="0" w:color="000000"/>
              <w:right w:val="single" w:sz="4" w:space="0" w:color="000000"/>
            </w:tcBorders>
          </w:tcPr>
          <w:p w14:paraId="58EFE657" w14:textId="77777777" w:rsidR="00E40955" w:rsidRDefault="00000000">
            <w:pPr>
              <w:spacing w:after="0" w:line="259" w:lineRule="auto"/>
              <w:ind w:left="1" w:firstLine="0"/>
            </w:pPr>
            <w:r>
              <w:t xml:space="preserve">17 </w:t>
            </w:r>
          </w:p>
        </w:tc>
        <w:tc>
          <w:tcPr>
            <w:tcW w:w="1020" w:type="dxa"/>
            <w:tcBorders>
              <w:top w:val="single" w:sz="4" w:space="0" w:color="000000"/>
              <w:left w:val="single" w:sz="4" w:space="0" w:color="000000"/>
              <w:bottom w:val="single" w:sz="4" w:space="0" w:color="000000"/>
              <w:right w:val="single" w:sz="4" w:space="0" w:color="000000"/>
            </w:tcBorders>
          </w:tcPr>
          <w:p w14:paraId="06647EB6" w14:textId="77777777" w:rsidR="00E40955" w:rsidRDefault="00000000">
            <w:pPr>
              <w:spacing w:after="0" w:line="259" w:lineRule="auto"/>
              <w:ind w:left="1" w:firstLine="0"/>
            </w:pPr>
            <w:r>
              <w:t xml:space="preserve">£16,830 </w:t>
            </w:r>
          </w:p>
        </w:tc>
        <w:tc>
          <w:tcPr>
            <w:tcW w:w="1034" w:type="dxa"/>
            <w:tcBorders>
              <w:top w:val="single" w:sz="4" w:space="0" w:color="000000"/>
              <w:left w:val="single" w:sz="4" w:space="0" w:color="000000"/>
              <w:bottom w:val="single" w:sz="4" w:space="0" w:color="000000"/>
              <w:right w:val="single" w:sz="4" w:space="0" w:color="000000"/>
            </w:tcBorders>
          </w:tcPr>
          <w:p w14:paraId="585DC8A8" w14:textId="77777777" w:rsidR="00E40955" w:rsidRDefault="00000000">
            <w:pPr>
              <w:spacing w:after="0" w:line="259" w:lineRule="auto"/>
              <w:ind w:left="1" w:firstLine="0"/>
            </w:pPr>
            <w:r>
              <w:t xml:space="preserve">£21,968 </w:t>
            </w:r>
          </w:p>
        </w:tc>
        <w:tc>
          <w:tcPr>
            <w:tcW w:w="1034" w:type="dxa"/>
            <w:tcBorders>
              <w:top w:val="single" w:sz="4" w:space="0" w:color="000000"/>
              <w:left w:val="single" w:sz="4" w:space="0" w:color="000000"/>
              <w:bottom w:val="single" w:sz="4" w:space="0" w:color="000000"/>
              <w:right w:val="single" w:sz="4" w:space="0" w:color="000000"/>
            </w:tcBorders>
          </w:tcPr>
          <w:p w14:paraId="20E7CC3F" w14:textId="77777777" w:rsidR="00E40955" w:rsidRDefault="00000000">
            <w:pPr>
              <w:spacing w:after="0" w:line="259" w:lineRule="auto"/>
              <w:ind w:left="1" w:firstLine="0"/>
            </w:pPr>
            <w:r>
              <w:t xml:space="preserve">6 </w:t>
            </w:r>
          </w:p>
        </w:tc>
        <w:tc>
          <w:tcPr>
            <w:tcW w:w="1190" w:type="dxa"/>
            <w:tcBorders>
              <w:top w:val="single" w:sz="4" w:space="0" w:color="000000"/>
              <w:left w:val="single" w:sz="4" w:space="0" w:color="000000"/>
              <w:bottom w:val="single" w:sz="4" w:space="0" w:color="000000"/>
              <w:right w:val="single" w:sz="4" w:space="0" w:color="000000"/>
            </w:tcBorders>
          </w:tcPr>
          <w:p w14:paraId="77933FFC" w14:textId="77777777" w:rsidR="00E40955" w:rsidRDefault="00000000">
            <w:pPr>
              <w:spacing w:after="0" w:line="259" w:lineRule="auto"/>
              <w:ind w:left="1" w:firstLine="0"/>
            </w:pPr>
            <w:r>
              <w:t xml:space="preserve">-23.7 </w:t>
            </w:r>
          </w:p>
        </w:tc>
      </w:tr>
      <w:tr w:rsidR="00E40955" w14:paraId="048DFA15" w14:textId="77777777">
        <w:trPr>
          <w:trHeight w:val="278"/>
        </w:trPr>
        <w:tc>
          <w:tcPr>
            <w:tcW w:w="3254" w:type="dxa"/>
            <w:tcBorders>
              <w:top w:val="single" w:sz="4" w:space="0" w:color="000000"/>
              <w:left w:val="single" w:sz="4" w:space="0" w:color="000000"/>
              <w:bottom w:val="single" w:sz="4" w:space="0" w:color="000000"/>
              <w:right w:val="single" w:sz="4" w:space="0" w:color="000000"/>
            </w:tcBorders>
          </w:tcPr>
          <w:p w14:paraId="1DF9AD84" w14:textId="77777777" w:rsidR="00E40955" w:rsidRDefault="00000000">
            <w:pPr>
              <w:spacing w:after="0" w:line="259" w:lineRule="auto"/>
              <w:ind w:left="0" w:firstLine="0"/>
            </w:pPr>
            <w:r>
              <w:t xml:space="preserve">Crematorium Officer </w:t>
            </w:r>
          </w:p>
        </w:tc>
        <w:tc>
          <w:tcPr>
            <w:tcW w:w="1102" w:type="dxa"/>
            <w:tcBorders>
              <w:top w:val="single" w:sz="4" w:space="0" w:color="000000"/>
              <w:left w:val="single" w:sz="4" w:space="0" w:color="000000"/>
              <w:bottom w:val="single" w:sz="4" w:space="0" w:color="000000"/>
              <w:right w:val="single" w:sz="4" w:space="0" w:color="000000"/>
            </w:tcBorders>
          </w:tcPr>
          <w:p w14:paraId="0E827447" w14:textId="77777777" w:rsidR="00E40955" w:rsidRDefault="00000000">
            <w:pPr>
              <w:spacing w:after="0" w:line="259" w:lineRule="auto"/>
              <w:ind w:left="1" w:firstLine="0"/>
            </w:pPr>
            <w:r>
              <w:t xml:space="preserve">18 </w:t>
            </w:r>
          </w:p>
        </w:tc>
        <w:tc>
          <w:tcPr>
            <w:tcW w:w="1020" w:type="dxa"/>
            <w:tcBorders>
              <w:top w:val="single" w:sz="4" w:space="0" w:color="000000"/>
              <w:left w:val="single" w:sz="4" w:space="0" w:color="000000"/>
              <w:bottom w:val="single" w:sz="4" w:space="0" w:color="000000"/>
              <w:right w:val="single" w:sz="4" w:space="0" w:color="000000"/>
            </w:tcBorders>
          </w:tcPr>
          <w:p w14:paraId="3DB37AAB" w14:textId="77777777" w:rsidR="00E40955" w:rsidRDefault="00000000">
            <w:pPr>
              <w:spacing w:after="0" w:line="259" w:lineRule="auto"/>
              <w:ind w:left="1" w:firstLine="0"/>
            </w:pPr>
            <w:r>
              <w:t xml:space="preserve">£17,161 </w:t>
            </w:r>
          </w:p>
        </w:tc>
        <w:tc>
          <w:tcPr>
            <w:tcW w:w="1034" w:type="dxa"/>
            <w:tcBorders>
              <w:top w:val="single" w:sz="4" w:space="0" w:color="000000"/>
              <w:left w:val="single" w:sz="4" w:space="0" w:color="000000"/>
              <w:bottom w:val="single" w:sz="4" w:space="0" w:color="000000"/>
              <w:right w:val="single" w:sz="4" w:space="0" w:color="000000"/>
            </w:tcBorders>
          </w:tcPr>
          <w:p w14:paraId="2975D8C6" w14:textId="77777777" w:rsidR="00E40955" w:rsidRDefault="00000000">
            <w:pPr>
              <w:spacing w:after="0" w:line="259" w:lineRule="auto"/>
              <w:ind w:left="1" w:firstLine="0"/>
            </w:pPr>
            <w:r>
              <w:t xml:space="preserve">£22,396 </w:t>
            </w:r>
          </w:p>
        </w:tc>
        <w:tc>
          <w:tcPr>
            <w:tcW w:w="1034" w:type="dxa"/>
            <w:tcBorders>
              <w:top w:val="single" w:sz="4" w:space="0" w:color="000000"/>
              <w:left w:val="single" w:sz="4" w:space="0" w:color="000000"/>
              <w:bottom w:val="single" w:sz="4" w:space="0" w:color="000000"/>
              <w:right w:val="single" w:sz="4" w:space="0" w:color="000000"/>
            </w:tcBorders>
          </w:tcPr>
          <w:p w14:paraId="2909F7ED" w14:textId="77777777" w:rsidR="00E40955" w:rsidRDefault="00000000">
            <w:pPr>
              <w:spacing w:after="0" w:line="259" w:lineRule="auto"/>
              <w:ind w:left="1" w:firstLine="0"/>
            </w:pPr>
            <w:r>
              <w:t xml:space="preserve">7 </w:t>
            </w:r>
          </w:p>
        </w:tc>
        <w:tc>
          <w:tcPr>
            <w:tcW w:w="1190" w:type="dxa"/>
            <w:tcBorders>
              <w:top w:val="single" w:sz="4" w:space="0" w:color="000000"/>
              <w:left w:val="single" w:sz="4" w:space="0" w:color="000000"/>
              <w:bottom w:val="single" w:sz="4" w:space="0" w:color="000000"/>
              <w:right w:val="single" w:sz="4" w:space="0" w:color="000000"/>
            </w:tcBorders>
          </w:tcPr>
          <w:p w14:paraId="7E790A52" w14:textId="77777777" w:rsidR="00E40955" w:rsidRDefault="00000000">
            <w:pPr>
              <w:spacing w:after="0" w:line="259" w:lineRule="auto"/>
              <w:ind w:left="1" w:firstLine="0"/>
            </w:pPr>
            <w:r>
              <w:t xml:space="preserve">-25.5 </w:t>
            </w:r>
          </w:p>
        </w:tc>
      </w:tr>
      <w:tr w:rsidR="00E40955" w14:paraId="4CFFA8F0" w14:textId="77777777">
        <w:trPr>
          <w:trHeight w:val="281"/>
        </w:trPr>
        <w:tc>
          <w:tcPr>
            <w:tcW w:w="3254" w:type="dxa"/>
            <w:tcBorders>
              <w:top w:val="single" w:sz="4" w:space="0" w:color="000000"/>
              <w:left w:val="single" w:sz="4" w:space="0" w:color="000000"/>
              <w:bottom w:val="single" w:sz="4" w:space="0" w:color="000000"/>
              <w:right w:val="single" w:sz="4" w:space="0" w:color="000000"/>
            </w:tcBorders>
          </w:tcPr>
          <w:p w14:paraId="55BFA8B5" w14:textId="77777777" w:rsidR="00E40955" w:rsidRDefault="00000000">
            <w:pPr>
              <w:spacing w:after="0" w:line="259" w:lineRule="auto"/>
              <w:ind w:left="0" w:firstLine="0"/>
            </w:pPr>
            <w:r>
              <w:t xml:space="preserve">Qualified Residential Care Worker  </w:t>
            </w:r>
          </w:p>
        </w:tc>
        <w:tc>
          <w:tcPr>
            <w:tcW w:w="1102" w:type="dxa"/>
            <w:tcBorders>
              <w:top w:val="single" w:sz="4" w:space="0" w:color="000000"/>
              <w:left w:val="single" w:sz="4" w:space="0" w:color="000000"/>
              <w:bottom w:val="single" w:sz="4" w:space="0" w:color="000000"/>
              <w:right w:val="single" w:sz="4" w:space="0" w:color="000000"/>
            </w:tcBorders>
          </w:tcPr>
          <w:p w14:paraId="34B8009F" w14:textId="77777777" w:rsidR="00E40955" w:rsidRDefault="00000000">
            <w:pPr>
              <w:spacing w:after="0" w:line="259" w:lineRule="auto"/>
              <w:ind w:left="1" w:firstLine="0"/>
            </w:pPr>
            <w:r>
              <w:t xml:space="preserve">21 </w:t>
            </w:r>
          </w:p>
        </w:tc>
        <w:tc>
          <w:tcPr>
            <w:tcW w:w="1020" w:type="dxa"/>
            <w:tcBorders>
              <w:top w:val="single" w:sz="4" w:space="0" w:color="000000"/>
              <w:left w:val="single" w:sz="4" w:space="0" w:color="000000"/>
              <w:bottom w:val="single" w:sz="4" w:space="0" w:color="000000"/>
              <w:right w:val="single" w:sz="4" w:space="0" w:color="000000"/>
            </w:tcBorders>
          </w:tcPr>
          <w:p w14:paraId="11FC9793" w14:textId="77777777" w:rsidR="00E40955" w:rsidRDefault="00000000">
            <w:pPr>
              <w:spacing w:after="0" w:line="259" w:lineRule="auto"/>
              <w:ind w:left="1" w:firstLine="0"/>
            </w:pPr>
            <w:r>
              <w:t xml:space="preserve">£19,126 </w:t>
            </w:r>
          </w:p>
        </w:tc>
        <w:tc>
          <w:tcPr>
            <w:tcW w:w="1034" w:type="dxa"/>
            <w:tcBorders>
              <w:top w:val="single" w:sz="4" w:space="0" w:color="000000"/>
              <w:left w:val="single" w:sz="4" w:space="0" w:color="000000"/>
              <w:bottom w:val="single" w:sz="4" w:space="0" w:color="000000"/>
              <w:right w:val="single" w:sz="4" w:space="0" w:color="000000"/>
            </w:tcBorders>
          </w:tcPr>
          <w:p w14:paraId="224FA4A4" w14:textId="77777777" w:rsidR="00E40955" w:rsidRDefault="00000000">
            <w:pPr>
              <w:spacing w:after="0" w:line="259" w:lineRule="auto"/>
              <w:ind w:left="1" w:firstLine="0"/>
            </w:pPr>
            <w:r>
              <w:t xml:space="preserve">£24,054 </w:t>
            </w:r>
          </w:p>
        </w:tc>
        <w:tc>
          <w:tcPr>
            <w:tcW w:w="1034" w:type="dxa"/>
            <w:tcBorders>
              <w:top w:val="single" w:sz="4" w:space="0" w:color="000000"/>
              <w:left w:val="single" w:sz="4" w:space="0" w:color="000000"/>
              <w:bottom w:val="single" w:sz="4" w:space="0" w:color="000000"/>
              <w:right w:val="single" w:sz="4" w:space="0" w:color="000000"/>
            </w:tcBorders>
          </w:tcPr>
          <w:p w14:paraId="646BF0EE" w14:textId="77777777" w:rsidR="00E40955" w:rsidRDefault="00000000">
            <w:pPr>
              <w:spacing w:after="0" w:line="259" w:lineRule="auto"/>
              <w:ind w:left="1" w:firstLine="0"/>
            </w:pPr>
            <w:r>
              <w:t xml:space="preserve">11 </w:t>
            </w:r>
          </w:p>
        </w:tc>
        <w:tc>
          <w:tcPr>
            <w:tcW w:w="1190" w:type="dxa"/>
            <w:tcBorders>
              <w:top w:val="single" w:sz="4" w:space="0" w:color="000000"/>
              <w:left w:val="single" w:sz="4" w:space="0" w:color="000000"/>
              <w:bottom w:val="single" w:sz="4" w:space="0" w:color="000000"/>
              <w:right w:val="single" w:sz="4" w:space="0" w:color="000000"/>
            </w:tcBorders>
          </w:tcPr>
          <w:p w14:paraId="1C06D3FF" w14:textId="77777777" w:rsidR="00E40955" w:rsidRDefault="00000000">
            <w:pPr>
              <w:spacing w:after="0" w:line="259" w:lineRule="auto"/>
              <w:ind w:left="1" w:firstLine="0"/>
            </w:pPr>
            <w:r>
              <w:t xml:space="preserve">-28.2 </w:t>
            </w:r>
          </w:p>
        </w:tc>
      </w:tr>
      <w:tr w:rsidR="00E40955" w14:paraId="79A7D554" w14:textId="77777777">
        <w:trPr>
          <w:trHeight w:val="278"/>
        </w:trPr>
        <w:tc>
          <w:tcPr>
            <w:tcW w:w="3254" w:type="dxa"/>
            <w:tcBorders>
              <w:top w:val="single" w:sz="4" w:space="0" w:color="000000"/>
              <w:left w:val="single" w:sz="4" w:space="0" w:color="000000"/>
              <w:bottom w:val="single" w:sz="4" w:space="0" w:color="000000"/>
              <w:right w:val="single" w:sz="4" w:space="0" w:color="000000"/>
            </w:tcBorders>
          </w:tcPr>
          <w:p w14:paraId="0700EE16" w14:textId="77777777" w:rsidR="00E40955" w:rsidRDefault="00000000">
            <w:pPr>
              <w:spacing w:after="0" w:line="259" w:lineRule="auto"/>
              <w:ind w:left="0" w:firstLine="0"/>
            </w:pPr>
            <w:r>
              <w:t xml:space="preserve">HLTA </w:t>
            </w:r>
          </w:p>
        </w:tc>
        <w:tc>
          <w:tcPr>
            <w:tcW w:w="1102" w:type="dxa"/>
            <w:tcBorders>
              <w:top w:val="single" w:sz="4" w:space="0" w:color="000000"/>
              <w:left w:val="single" w:sz="4" w:space="0" w:color="000000"/>
              <w:bottom w:val="single" w:sz="4" w:space="0" w:color="000000"/>
              <w:right w:val="single" w:sz="4" w:space="0" w:color="000000"/>
            </w:tcBorders>
          </w:tcPr>
          <w:p w14:paraId="49BA6EE0" w14:textId="77777777" w:rsidR="00E40955" w:rsidRDefault="00000000">
            <w:pPr>
              <w:spacing w:after="0" w:line="259" w:lineRule="auto"/>
              <w:ind w:left="1" w:firstLine="0"/>
            </w:pPr>
            <w:r>
              <w:t xml:space="preserve">28 </w:t>
            </w:r>
          </w:p>
        </w:tc>
        <w:tc>
          <w:tcPr>
            <w:tcW w:w="1020" w:type="dxa"/>
            <w:tcBorders>
              <w:top w:val="single" w:sz="4" w:space="0" w:color="000000"/>
              <w:left w:val="single" w:sz="4" w:space="0" w:color="000000"/>
              <w:bottom w:val="single" w:sz="4" w:space="0" w:color="000000"/>
              <w:right w:val="single" w:sz="4" w:space="0" w:color="000000"/>
            </w:tcBorders>
          </w:tcPr>
          <w:p w14:paraId="103C59A6" w14:textId="77777777" w:rsidR="00E40955" w:rsidRDefault="00000000">
            <w:pPr>
              <w:spacing w:after="0" w:line="259" w:lineRule="auto"/>
              <w:ind w:left="1" w:firstLine="0"/>
            </w:pPr>
            <w:r>
              <w:t xml:space="preserve">£23,708 </w:t>
            </w:r>
          </w:p>
        </w:tc>
        <w:tc>
          <w:tcPr>
            <w:tcW w:w="1034" w:type="dxa"/>
            <w:tcBorders>
              <w:top w:val="single" w:sz="4" w:space="0" w:color="000000"/>
              <w:left w:val="single" w:sz="4" w:space="0" w:color="000000"/>
              <w:bottom w:val="single" w:sz="4" w:space="0" w:color="000000"/>
              <w:right w:val="single" w:sz="4" w:space="0" w:color="000000"/>
            </w:tcBorders>
          </w:tcPr>
          <w:p w14:paraId="7647F9B6" w14:textId="77777777" w:rsidR="00E40955" w:rsidRDefault="00000000">
            <w:pPr>
              <w:spacing w:after="0" w:line="259" w:lineRule="auto"/>
              <w:ind w:left="1" w:firstLine="0"/>
            </w:pPr>
            <w:r>
              <w:t xml:space="preserve">£29,439 </w:t>
            </w:r>
          </w:p>
        </w:tc>
        <w:tc>
          <w:tcPr>
            <w:tcW w:w="1034" w:type="dxa"/>
            <w:tcBorders>
              <w:top w:val="single" w:sz="4" w:space="0" w:color="000000"/>
              <w:left w:val="single" w:sz="4" w:space="0" w:color="000000"/>
              <w:bottom w:val="single" w:sz="4" w:space="0" w:color="000000"/>
              <w:right w:val="single" w:sz="4" w:space="0" w:color="000000"/>
            </w:tcBorders>
          </w:tcPr>
          <w:p w14:paraId="4243B51A" w14:textId="77777777" w:rsidR="00E40955" w:rsidRDefault="00000000">
            <w:pPr>
              <w:spacing w:after="0" w:line="259" w:lineRule="auto"/>
              <w:ind w:left="1" w:firstLine="0"/>
            </w:pPr>
            <w:r>
              <w:t xml:space="preserve">22 </w:t>
            </w:r>
          </w:p>
        </w:tc>
        <w:tc>
          <w:tcPr>
            <w:tcW w:w="1190" w:type="dxa"/>
            <w:tcBorders>
              <w:top w:val="single" w:sz="4" w:space="0" w:color="000000"/>
              <w:left w:val="single" w:sz="4" w:space="0" w:color="000000"/>
              <w:bottom w:val="single" w:sz="4" w:space="0" w:color="000000"/>
              <w:right w:val="single" w:sz="4" w:space="0" w:color="000000"/>
            </w:tcBorders>
          </w:tcPr>
          <w:p w14:paraId="3A877532" w14:textId="77777777" w:rsidR="00E40955" w:rsidRDefault="00000000">
            <w:pPr>
              <w:spacing w:after="0" w:line="259" w:lineRule="auto"/>
              <w:ind w:left="1" w:firstLine="0"/>
            </w:pPr>
            <w:r>
              <w:t xml:space="preserve">-29.1 </w:t>
            </w:r>
          </w:p>
        </w:tc>
      </w:tr>
      <w:tr w:rsidR="00E40955" w14:paraId="3492732A" w14:textId="77777777">
        <w:trPr>
          <w:trHeight w:val="278"/>
        </w:trPr>
        <w:tc>
          <w:tcPr>
            <w:tcW w:w="3254" w:type="dxa"/>
            <w:tcBorders>
              <w:top w:val="single" w:sz="4" w:space="0" w:color="000000"/>
              <w:left w:val="single" w:sz="4" w:space="0" w:color="000000"/>
              <w:bottom w:val="single" w:sz="4" w:space="0" w:color="000000"/>
              <w:right w:val="single" w:sz="4" w:space="0" w:color="000000"/>
            </w:tcBorders>
          </w:tcPr>
          <w:p w14:paraId="36AFF35F" w14:textId="77777777" w:rsidR="00E40955" w:rsidRDefault="00000000">
            <w:pPr>
              <w:spacing w:after="0" w:line="259" w:lineRule="auto"/>
              <w:ind w:left="0" w:firstLine="0"/>
            </w:pPr>
            <w:r>
              <w:t xml:space="preserve">Librarian  </w:t>
            </w:r>
          </w:p>
        </w:tc>
        <w:tc>
          <w:tcPr>
            <w:tcW w:w="1102" w:type="dxa"/>
            <w:tcBorders>
              <w:top w:val="single" w:sz="4" w:space="0" w:color="000000"/>
              <w:left w:val="single" w:sz="4" w:space="0" w:color="000000"/>
              <w:bottom w:val="single" w:sz="4" w:space="0" w:color="000000"/>
              <w:right w:val="single" w:sz="4" w:space="0" w:color="000000"/>
            </w:tcBorders>
          </w:tcPr>
          <w:p w14:paraId="17186718" w14:textId="77777777" w:rsidR="00E40955" w:rsidRDefault="00000000">
            <w:pPr>
              <w:spacing w:after="0" w:line="259" w:lineRule="auto"/>
              <w:ind w:left="1" w:firstLine="0"/>
            </w:pPr>
            <w:r>
              <w:t xml:space="preserve">31 </w:t>
            </w:r>
          </w:p>
        </w:tc>
        <w:tc>
          <w:tcPr>
            <w:tcW w:w="1020" w:type="dxa"/>
            <w:tcBorders>
              <w:top w:val="single" w:sz="4" w:space="0" w:color="000000"/>
              <w:left w:val="single" w:sz="4" w:space="0" w:color="000000"/>
              <w:bottom w:val="single" w:sz="4" w:space="0" w:color="000000"/>
              <w:right w:val="single" w:sz="4" w:space="0" w:color="000000"/>
            </w:tcBorders>
          </w:tcPr>
          <w:p w14:paraId="1E37C68F" w14:textId="77777777" w:rsidR="00E40955" w:rsidRDefault="00000000">
            <w:pPr>
              <w:spacing w:after="0" w:line="259" w:lineRule="auto"/>
              <w:ind w:left="1" w:firstLine="0"/>
            </w:pPr>
            <w:r>
              <w:t xml:space="preserve">£26,276 </w:t>
            </w:r>
          </w:p>
        </w:tc>
        <w:tc>
          <w:tcPr>
            <w:tcW w:w="1034" w:type="dxa"/>
            <w:tcBorders>
              <w:top w:val="single" w:sz="4" w:space="0" w:color="000000"/>
              <w:left w:val="single" w:sz="4" w:space="0" w:color="000000"/>
              <w:bottom w:val="single" w:sz="4" w:space="0" w:color="000000"/>
              <w:right w:val="single" w:sz="4" w:space="0" w:color="000000"/>
            </w:tcBorders>
          </w:tcPr>
          <w:p w14:paraId="5CC91053" w14:textId="77777777" w:rsidR="00E40955" w:rsidRDefault="00000000">
            <w:pPr>
              <w:spacing w:after="0" w:line="259" w:lineRule="auto"/>
              <w:ind w:left="1" w:firstLine="0"/>
            </w:pPr>
            <w:r>
              <w:t xml:space="preserve">£32,020 </w:t>
            </w:r>
          </w:p>
        </w:tc>
        <w:tc>
          <w:tcPr>
            <w:tcW w:w="1034" w:type="dxa"/>
            <w:tcBorders>
              <w:top w:val="single" w:sz="4" w:space="0" w:color="000000"/>
              <w:left w:val="single" w:sz="4" w:space="0" w:color="000000"/>
              <w:bottom w:val="single" w:sz="4" w:space="0" w:color="000000"/>
              <w:right w:val="single" w:sz="4" w:space="0" w:color="000000"/>
            </w:tcBorders>
          </w:tcPr>
          <w:p w14:paraId="288418B8" w14:textId="77777777" w:rsidR="00E40955" w:rsidRDefault="00000000">
            <w:pPr>
              <w:spacing w:after="0" w:line="259" w:lineRule="auto"/>
              <w:ind w:left="1" w:firstLine="0"/>
            </w:pPr>
            <w:r>
              <w:t xml:space="preserve">25 </w:t>
            </w:r>
          </w:p>
        </w:tc>
        <w:tc>
          <w:tcPr>
            <w:tcW w:w="1190" w:type="dxa"/>
            <w:tcBorders>
              <w:top w:val="single" w:sz="4" w:space="0" w:color="000000"/>
              <w:left w:val="single" w:sz="4" w:space="0" w:color="000000"/>
              <w:bottom w:val="single" w:sz="4" w:space="0" w:color="000000"/>
              <w:right w:val="single" w:sz="4" w:space="0" w:color="000000"/>
            </w:tcBorders>
          </w:tcPr>
          <w:p w14:paraId="6EB51924" w14:textId="77777777" w:rsidR="00E40955" w:rsidRDefault="00000000">
            <w:pPr>
              <w:spacing w:after="0" w:line="259" w:lineRule="auto"/>
              <w:ind w:left="1" w:firstLine="0"/>
            </w:pPr>
            <w:r>
              <w:t xml:space="preserve">-30.4 </w:t>
            </w:r>
          </w:p>
        </w:tc>
      </w:tr>
      <w:tr w:rsidR="00E40955" w14:paraId="3F6D40A2" w14:textId="77777777">
        <w:trPr>
          <w:trHeight w:val="278"/>
        </w:trPr>
        <w:tc>
          <w:tcPr>
            <w:tcW w:w="3254" w:type="dxa"/>
            <w:tcBorders>
              <w:top w:val="single" w:sz="4" w:space="0" w:color="000000"/>
              <w:left w:val="single" w:sz="4" w:space="0" w:color="000000"/>
              <w:bottom w:val="single" w:sz="4" w:space="0" w:color="000000"/>
              <w:right w:val="single" w:sz="4" w:space="0" w:color="000000"/>
            </w:tcBorders>
          </w:tcPr>
          <w:p w14:paraId="7158DA1D" w14:textId="77777777" w:rsidR="00E40955" w:rsidRDefault="00000000">
            <w:pPr>
              <w:spacing w:after="0" w:line="259" w:lineRule="auto"/>
              <w:ind w:left="0" w:firstLine="0"/>
            </w:pPr>
            <w:r>
              <w:t xml:space="preserve">Environmental Health Officer </w:t>
            </w:r>
          </w:p>
        </w:tc>
        <w:tc>
          <w:tcPr>
            <w:tcW w:w="1102" w:type="dxa"/>
            <w:tcBorders>
              <w:top w:val="single" w:sz="4" w:space="0" w:color="000000"/>
              <w:left w:val="single" w:sz="4" w:space="0" w:color="000000"/>
              <w:bottom w:val="single" w:sz="4" w:space="0" w:color="000000"/>
              <w:right w:val="single" w:sz="4" w:space="0" w:color="000000"/>
            </w:tcBorders>
          </w:tcPr>
          <w:p w14:paraId="78B46BCA" w14:textId="77777777" w:rsidR="00E40955" w:rsidRDefault="00000000">
            <w:pPr>
              <w:spacing w:after="0" w:line="259" w:lineRule="auto"/>
              <w:ind w:left="1" w:firstLine="0"/>
            </w:pPr>
            <w:r>
              <w:t xml:space="preserve">34 </w:t>
            </w:r>
          </w:p>
        </w:tc>
        <w:tc>
          <w:tcPr>
            <w:tcW w:w="1020" w:type="dxa"/>
            <w:tcBorders>
              <w:top w:val="single" w:sz="4" w:space="0" w:color="000000"/>
              <w:left w:val="single" w:sz="4" w:space="0" w:color="000000"/>
              <w:bottom w:val="single" w:sz="4" w:space="0" w:color="000000"/>
              <w:right w:val="single" w:sz="4" w:space="0" w:color="000000"/>
            </w:tcBorders>
          </w:tcPr>
          <w:p w14:paraId="3C981BE5" w14:textId="77777777" w:rsidR="00E40955" w:rsidRDefault="00000000">
            <w:pPr>
              <w:spacing w:after="0" w:line="259" w:lineRule="auto"/>
              <w:ind w:left="1" w:firstLine="0"/>
            </w:pPr>
            <w:r>
              <w:t xml:space="preserve">£28,636 </w:t>
            </w:r>
          </w:p>
        </w:tc>
        <w:tc>
          <w:tcPr>
            <w:tcW w:w="1034" w:type="dxa"/>
            <w:tcBorders>
              <w:top w:val="single" w:sz="4" w:space="0" w:color="000000"/>
              <w:left w:val="single" w:sz="4" w:space="0" w:color="000000"/>
              <w:bottom w:val="single" w:sz="4" w:space="0" w:color="000000"/>
              <w:right w:val="single" w:sz="4" w:space="0" w:color="000000"/>
            </w:tcBorders>
          </w:tcPr>
          <w:p w14:paraId="3272EF3E" w14:textId="77777777" w:rsidR="00E40955" w:rsidRDefault="00000000">
            <w:pPr>
              <w:spacing w:after="0" w:line="259" w:lineRule="auto"/>
              <w:ind w:left="1" w:firstLine="0"/>
            </w:pPr>
            <w:r>
              <w:t xml:space="preserve">£34,723 </w:t>
            </w:r>
          </w:p>
        </w:tc>
        <w:tc>
          <w:tcPr>
            <w:tcW w:w="1034" w:type="dxa"/>
            <w:tcBorders>
              <w:top w:val="single" w:sz="4" w:space="0" w:color="000000"/>
              <w:left w:val="single" w:sz="4" w:space="0" w:color="000000"/>
              <w:bottom w:val="single" w:sz="4" w:space="0" w:color="000000"/>
              <w:right w:val="single" w:sz="4" w:space="0" w:color="000000"/>
            </w:tcBorders>
          </w:tcPr>
          <w:p w14:paraId="7E50E933" w14:textId="77777777" w:rsidR="00E40955" w:rsidRDefault="00000000">
            <w:pPr>
              <w:spacing w:after="0" w:line="259" w:lineRule="auto"/>
              <w:ind w:left="1" w:firstLine="0"/>
            </w:pPr>
            <w:r>
              <w:t xml:space="preserve">28 </w:t>
            </w:r>
          </w:p>
        </w:tc>
        <w:tc>
          <w:tcPr>
            <w:tcW w:w="1190" w:type="dxa"/>
            <w:tcBorders>
              <w:top w:val="single" w:sz="4" w:space="0" w:color="000000"/>
              <w:left w:val="single" w:sz="4" w:space="0" w:color="000000"/>
              <w:bottom w:val="single" w:sz="4" w:space="0" w:color="000000"/>
              <w:right w:val="single" w:sz="4" w:space="0" w:color="000000"/>
            </w:tcBorders>
          </w:tcPr>
          <w:p w14:paraId="010F34E7" w14:textId="77777777" w:rsidR="00E40955" w:rsidRDefault="00000000">
            <w:pPr>
              <w:spacing w:after="0" w:line="259" w:lineRule="auto"/>
              <w:ind w:left="1" w:firstLine="0"/>
            </w:pPr>
            <w:r>
              <w:t xml:space="preserve">-30.8 </w:t>
            </w:r>
          </w:p>
        </w:tc>
      </w:tr>
      <w:tr w:rsidR="00E40955" w14:paraId="612FE8B6" w14:textId="77777777">
        <w:trPr>
          <w:trHeight w:val="278"/>
        </w:trPr>
        <w:tc>
          <w:tcPr>
            <w:tcW w:w="3254" w:type="dxa"/>
            <w:tcBorders>
              <w:top w:val="single" w:sz="4" w:space="0" w:color="000000"/>
              <w:left w:val="single" w:sz="4" w:space="0" w:color="000000"/>
              <w:bottom w:val="single" w:sz="4" w:space="0" w:color="000000"/>
              <w:right w:val="single" w:sz="4" w:space="0" w:color="000000"/>
            </w:tcBorders>
          </w:tcPr>
          <w:p w14:paraId="5D5561F7" w14:textId="77777777" w:rsidR="00E40955" w:rsidRDefault="00000000">
            <w:pPr>
              <w:spacing w:after="0" w:line="259" w:lineRule="auto"/>
              <w:ind w:left="0" w:firstLine="0"/>
            </w:pPr>
            <w:r>
              <w:t xml:space="preserve">Access to Housing Officer </w:t>
            </w:r>
          </w:p>
        </w:tc>
        <w:tc>
          <w:tcPr>
            <w:tcW w:w="1102" w:type="dxa"/>
            <w:tcBorders>
              <w:top w:val="single" w:sz="4" w:space="0" w:color="000000"/>
              <w:left w:val="single" w:sz="4" w:space="0" w:color="000000"/>
              <w:bottom w:val="single" w:sz="4" w:space="0" w:color="000000"/>
              <w:right w:val="single" w:sz="4" w:space="0" w:color="000000"/>
            </w:tcBorders>
          </w:tcPr>
          <w:p w14:paraId="2F9C213D" w14:textId="77777777" w:rsidR="00E40955" w:rsidRDefault="00000000">
            <w:pPr>
              <w:spacing w:after="0" w:line="259" w:lineRule="auto"/>
              <w:ind w:left="1" w:firstLine="0"/>
            </w:pPr>
            <w:r>
              <w:t xml:space="preserve">38 </w:t>
            </w:r>
          </w:p>
        </w:tc>
        <w:tc>
          <w:tcPr>
            <w:tcW w:w="1020" w:type="dxa"/>
            <w:tcBorders>
              <w:top w:val="single" w:sz="4" w:space="0" w:color="000000"/>
              <w:left w:val="single" w:sz="4" w:space="0" w:color="000000"/>
              <w:bottom w:val="single" w:sz="4" w:space="0" w:color="000000"/>
              <w:right w:val="single" w:sz="4" w:space="0" w:color="000000"/>
            </w:tcBorders>
          </w:tcPr>
          <w:p w14:paraId="13B3F934" w14:textId="77777777" w:rsidR="00E40955" w:rsidRDefault="00000000">
            <w:pPr>
              <w:spacing w:after="0" w:line="259" w:lineRule="auto"/>
              <w:ind w:left="1" w:firstLine="0"/>
            </w:pPr>
            <w:r>
              <w:t xml:space="preserve">£31,754 </w:t>
            </w:r>
          </w:p>
        </w:tc>
        <w:tc>
          <w:tcPr>
            <w:tcW w:w="1034" w:type="dxa"/>
            <w:tcBorders>
              <w:top w:val="single" w:sz="4" w:space="0" w:color="000000"/>
              <w:left w:val="single" w:sz="4" w:space="0" w:color="000000"/>
              <w:bottom w:val="single" w:sz="4" w:space="0" w:color="000000"/>
              <w:right w:val="single" w:sz="4" w:space="0" w:color="000000"/>
            </w:tcBorders>
          </w:tcPr>
          <w:p w14:paraId="7A6C03C6" w14:textId="77777777" w:rsidR="00E40955" w:rsidRDefault="00000000">
            <w:pPr>
              <w:spacing w:after="0" w:line="259" w:lineRule="auto"/>
              <w:ind w:left="1" w:firstLine="0"/>
            </w:pPr>
            <w:r>
              <w:t xml:space="preserve">£38,296 </w:t>
            </w:r>
          </w:p>
        </w:tc>
        <w:tc>
          <w:tcPr>
            <w:tcW w:w="1034" w:type="dxa"/>
            <w:tcBorders>
              <w:top w:val="single" w:sz="4" w:space="0" w:color="000000"/>
              <w:left w:val="single" w:sz="4" w:space="0" w:color="000000"/>
              <w:bottom w:val="single" w:sz="4" w:space="0" w:color="000000"/>
              <w:right w:val="single" w:sz="4" w:space="0" w:color="000000"/>
            </w:tcBorders>
          </w:tcPr>
          <w:p w14:paraId="1CD9B280" w14:textId="77777777" w:rsidR="00E40955" w:rsidRDefault="00000000">
            <w:pPr>
              <w:spacing w:after="0" w:line="259" w:lineRule="auto"/>
              <w:ind w:left="1" w:firstLine="0"/>
            </w:pPr>
            <w:r>
              <w:t xml:space="preserve">32 </w:t>
            </w:r>
          </w:p>
        </w:tc>
        <w:tc>
          <w:tcPr>
            <w:tcW w:w="1190" w:type="dxa"/>
            <w:tcBorders>
              <w:top w:val="single" w:sz="4" w:space="0" w:color="000000"/>
              <w:left w:val="single" w:sz="4" w:space="0" w:color="000000"/>
              <w:bottom w:val="single" w:sz="4" w:space="0" w:color="000000"/>
              <w:right w:val="single" w:sz="4" w:space="0" w:color="000000"/>
            </w:tcBorders>
          </w:tcPr>
          <w:p w14:paraId="66A19DCE" w14:textId="77777777" w:rsidR="00E40955" w:rsidRDefault="00000000">
            <w:pPr>
              <w:spacing w:after="0" w:line="259" w:lineRule="auto"/>
              <w:ind w:left="1" w:firstLine="0"/>
            </w:pPr>
            <w:r>
              <w:t xml:space="preserve">-31.1 </w:t>
            </w:r>
          </w:p>
        </w:tc>
      </w:tr>
      <w:tr w:rsidR="00E40955" w14:paraId="5E094067" w14:textId="77777777">
        <w:trPr>
          <w:trHeight w:val="278"/>
        </w:trPr>
        <w:tc>
          <w:tcPr>
            <w:tcW w:w="3254" w:type="dxa"/>
            <w:tcBorders>
              <w:top w:val="single" w:sz="4" w:space="0" w:color="000000"/>
              <w:left w:val="single" w:sz="4" w:space="0" w:color="000000"/>
              <w:bottom w:val="single" w:sz="4" w:space="0" w:color="000000"/>
              <w:right w:val="single" w:sz="4" w:space="0" w:color="000000"/>
            </w:tcBorders>
          </w:tcPr>
          <w:p w14:paraId="05FF7825" w14:textId="77777777" w:rsidR="00E40955" w:rsidRDefault="00000000">
            <w:pPr>
              <w:spacing w:after="0" w:line="259" w:lineRule="auto"/>
              <w:ind w:left="0" w:firstLine="0"/>
            </w:pPr>
            <w:r>
              <w:t xml:space="preserve">Social Worker  </w:t>
            </w:r>
          </w:p>
        </w:tc>
        <w:tc>
          <w:tcPr>
            <w:tcW w:w="1102" w:type="dxa"/>
            <w:tcBorders>
              <w:top w:val="single" w:sz="4" w:space="0" w:color="000000"/>
              <w:left w:val="single" w:sz="4" w:space="0" w:color="000000"/>
              <w:bottom w:val="single" w:sz="4" w:space="0" w:color="000000"/>
              <w:right w:val="single" w:sz="4" w:space="0" w:color="000000"/>
            </w:tcBorders>
          </w:tcPr>
          <w:p w14:paraId="34B0D7BE" w14:textId="77777777" w:rsidR="00E40955" w:rsidRDefault="00000000">
            <w:pPr>
              <w:spacing w:after="0" w:line="259" w:lineRule="auto"/>
              <w:ind w:left="1" w:firstLine="0"/>
            </w:pPr>
            <w:r>
              <w:t xml:space="preserve">36 </w:t>
            </w:r>
          </w:p>
        </w:tc>
        <w:tc>
          <w:tcPr>
            <w:tcW w:w="1020" w:type="dxa"/>
            <w:tcBorders>
              <w:top w:val="single" w:sz="4" w:space="0" w:color="000000"/>
              <w:left w:val="single" w:sz="4" w:space="0" w:color="000000"/>
              <w:bottom w:val="single" w:sz="4" w:space="0" w:color="000000"/>
              <w:right w:val="single" w:sz="4" w:space="0" w:color="000000"/>
            </w:tcBorders>
          </w:tcPr>
          <w:p w14:paraId="7F51659E" w14:textId="77777777" w:rsidR="00E40955" w:rsidRDefault="00000000">
            <w:pPr>
              <w:spacing w:after="0" w:line="259" w:lineRule="auto"/>
              <w:ind w:left="1" w:firstLine="0"/>
            </w:pPr>
            <w:r>
              <w:t xml:space="preserve">£30,011 </w:t>
            </w:r>
          </w:p>
        </w:tc>
        <w:tc>
          <w:tcPr>
            <w:tcW w:w="1034" w:type="dxa"/>
            <w:tcBorders>
              <w:top w:val="single" w:sz="4" w:space="0" w:color="000000"/>
              <w:left w:val="single" w:sz="4" w:space="0" w:color="000000"/>
              <w:bottom w:val="single" w:sz="4" w:space="0" w:color="000000"/>
              <w:right w:val="single" w:sz="4" w:space="0" w:color="000000"/>
            </w:tcBorders>
          </w:tcPr>
          <w:p w14:paraId="70B4572E" w14:textId="77777777" w:rsidR="00E40955" w:rsidRDefault="00000000">
            <w:pPr>
              <w:spacing w:after="0" w:line="259" w:lineRule="auto"/>
              <w:ind w:left="1" w:firstLine="0"/>
            </w:pPr>
            <w:r>
              <w:t xml:space="preserve">£36,298 </w:t>
            </w:r>
          </w:p>
        </w:tc>
        <w:tc>
          <w:tcPr>
            <w:tcW w:w="1034" w:type="dxa"/>
            <w:tcBorders>
              <w:top w:val="single" w:sz="4" w:space="0" w:color="000000"/>
              <w:left w:val="single" w:sz="4" w:space="0" w:color="000000"/>
              <w:bottom w:val="single" w:sz="4" w:space="0" w:color="000000"/>
              <w:right w:val="single" w:sz="4" w:space="0" w:color="000000"/>
            </w:tcBorders>
          </w:tcPr>
          <w:p w14:paraId="5181786B" w14:textId="77777777" w:rsidR="00E40955" w:rsidRDefault="00000000">
            <w:pPr>
              <w:spacing w:after="0" w:line="259" w:lineRule="auto"/>
              <w:ind w:left="1" w:firstLine="0"/>
            </w:pPr>
            <w:r>
              <w:t xml:space="preserve">30 </w:t>
            </w:r>
          </w:p>
        </w:tc>
        <w:tc>
          <w:tcPr>
            <w:tcW w:w="1190" w:type="dxa"/>
            <w:tcBorders>
              <w:top w:val="single" w:sz="4" w:space="0" w:color="000000"/>
              <w:left w:val="single" w:sz="4" w:space="0" w:color="000000"/>
              <w:bottom w:val="single" w:sz="4" w:space="0" w:color="000000"/>
              <w:right w:val="single" w:sz="4" w:space="0" w:color="000000"/>
            </w:tcBorders>
          </w:tcPr>
          <w:p w14:paraId="6EF592AF" w14:textId="77777777" w:rsidR="00E40955" w:rsidRDefault="00000000">
            <w:pPr>
              <w:spacing w:after="0" w:line="259" w:lineRule="auto"/>
              <w:ind w:left="1" w:firstLine="0"/>
            </w:pPr>
            <w:r>
              <w:t xml:space="preserve">-30.9 </w:t>
            </w:r>
          </w:p>
        </w:tc>
      </w:tr>
      <w:tr w:rsidR="00E40955" w14:paraId="73854BFF" w14:textId="77777777">
        <w:trPr>
          <w:trHeight w:val="278"/>
        </w:trPr>
        <w:tc>
          <w:tcPr>
            <w:tcW w:w="3254" w:type="dxa"/>
            <w:tcBorders>
              <w:top w:val="single" w:sz="4" w:space="0" w:color="000000"/>
              <w:left w:val="single" w:sz="4" w:space="0" w:color="000000"/>
              <w:bottom w:val="single" w:sz="4" w:space="0" w:color="000000"/>
              <w:right w:val="single" w:sz="4" w:space="0" w:color="000000"/>
            </w:tcBorders>
          </w:tcPr>
          <w:p w14:paraId="23F8A0F0" w14:textId="77777777" w:rsidR="00E40955" w:rsidRDefault="00000000">
            <w:pPr>
              <w:spacing w:after="0" w:line="259" w:lineRule="auto"/>
              <w:ind w:left="0" w:firstLine="0"/>
            </w:pPr>
            <w:r>
              <w:t xml:space="preserve">Accountant  </w:t>
            </w:r>
          </w:p>
        </w:tc>
        <w:tc>
          <w:tcPr>
            <w:tcW w:w="1102" w:type="dxa"/>
            <w:tcBorders>
              <w:top w:val="single" w:sz="4" w:space="0" w:color="000000"/>
              <w:left w:val="single" w:sz="4" w:space="0" w:color="000000"/>
              <w:bottom w:val="single" w:sz="4" w:space="0" w:color="000000"/>
              <w:right w:val="single" w:sz="4" w:space="0" w:color="000000"/>
            </w:tcBorders>
          </w:tcPr>
          <w:p w14:paraId="1442D1C9" w14:textId="77777777" w:rsidR="00E40955" w:rsidRDefault="00000000">
            <w:pPr>
              <w:spacing w:after="0" w:line="259" w:lineRule="auto"/>
              <w:ind w:left="1" w:firstLine="0"/>
            </w:pPr>
            <w:r>
              <w:t xml:space="preserve">41 </w:t>
            </w:r>
          </w:p>
        </w:tc>
        <w:tc>
          <w:tcPr>
            <w:tcW w:w="1020" w:type="dxa"/>
            <w:tcBorders>
              <w:top w:val="single" w:sz="4" w:space="0" w:color="000000"/>
              <w:left w:val="single" w:sz="4" w:space="0" w:color="000000"/>
              <w:bottom w:val="single" w:sz="4" w:space="0" w:color="000000"/>
              <w:right w:val="single" w:sz="4" w:space="0" w:color="000000"/>
            </w:tcBorders>
          </w:tcPr>
          <w:p w14:paraId="6276C124" w14:textId="77777777" w:rsidR="00E40955" w:rsidRDefault="00000000">
            <w:pPr>
              <w:spacing w:after="0" w:line="259" w:lineRule="auto"/>
              <w:ind w:left="1" w:firstLine="0"/>
            </w:pPr>
            <w:r>
              <w:t xml:space="preserve">£34,549 </w:t>
            </w:r>
          </w:p>
        </w:tc>
        <w:tc>
          <w:tcPr>
            <w:tcW w:w="1034" w:type="dxa"/>
            <w:tcBorders>
              <w:top w:val="single" w:sz="4" w:space="0" w:color="000000"/>
              <w:left w:val="single" w:sz="4" w:space="0" w:color="000000"/>
              <w:bottom w:val="single" w:sz="4" w:space="0" w:color="000000"/>
              <w:right w:val="single" w:sz="4" w:space="0" w:color="000000"/>
            </w:tcBorders>
          </w:tcPr>
          <w:p w14:paraId="00DC79F8" w14:textId="77777777" w:rsidR="00E40955" w:rsidRDefault="00000000">
            <w:pPr>
              <w:spacing w:after="0" w:line="259" w:lineRule="auto"/>
              <w:ind w:left="1" w:firstLine="0"/>
            </w:pPr>
            <w:r>
              <w:t xml:space="preserve">£41,496 </w:t>
            </w:r>
          </w:p>
        </w:tc>
        <w:tc>
          <w:tcPr>
            <w:tcW w:w="1034" w:type="dxa"/>
            <w:tcBorders>
              <w:top w:val="single" w:sz="4" w:space="0" w:color="000000"/>
              <w:left w:val="single" w:sz="4" w:space="0" w:color="000000"/>
              <w:bottom w:val="single" w:sz="4" w:space="0" w:color="000000"/>
              <w:right w:val="single" w:sz="4" w:space="0" w:color="000000"/>
            </w:tcBorders>
          </w:tcPr>
          <w:p w14:paraId="253FC42F" w14:textId="77777777" w:rsidR="00E40955" w:rsidRDefault="00000000">
            <w:pPr>
              <w:spacing w:after="0" w:line="259" w:lineRule="auto"/>
              <w:ind w:left="1" w:firstLine="0"/>
            </w:pPr>
            <w:r>
              <w:t xml:space="preserve">35 </w:t>
            </w:r>
          </w:p>
        </w:tc>
        <w:tc>
          <w:tcPr>
            <w:tcW w:w="1190" w:type="dxa"/>
            <w:tcBorders>
              <w:top w:val="single" w:sz="4" w:space="0" w:color="000000"/>
              <w:left w:val="single" w:sz="4" w:space="0" w:color="000000"/>
              <w:bottom w:val="single" w:sz="4" w:space="0" w:color="000000"/>
              <w:right w:val="single" w:sz="4" w:space="0" w:color="000000"/>
            </w:tcBorders>
          </w:tcPr>
          <w:p w14:paraId="1A56158C" w14:textId="77777777" w:rsidR="00E40955" w:rsidRDefault="00000000">
            <w:pPr>
              <w:spacing w:after="0" w:line="259" w:lineRule="auto"/>
              <w:ind w:left="1" w:firstLine="0"/>
            </w:pPr>
            <w:r>
              <w:t xml:space="preserve">-31.4 </w:t>
            </w:r>
          </w:p>
        </w:tc>
      </w:tr>
      <w:tr w:rsidR="00E40955" w14:paraId="4054CBD6" w14:textId="77777777">
        <w:trPr>
          <w:trHeight w:val="278"/>
        </w:trPr>
        <w:tc>
          <w:tcPr>
            <w:tcW w:w="3254" w:type="dxa"/>
            <w:tcBorders>
              <w:top w:val="single" w:sz="4" w:space="0" w:color="000000"/>
              <w:left w:val="single" w:sz="4" w:space="0" w:color="000000"/>
              <w:bottom w:val="single" w:sz="4" w:space="0" w:color="000000"/>
              <w:right w:val="single" w:sz="4" w:space="0" w:color="000000"/>
            </w:tcBorders>
          </w:tcPr>
          <w:p w14:paraId="5BC17DAB" w14:textId="77777777" w:rsidR="00E40955" w:rsidRDefault="00000000">
            <w:pPr>
              <w:spacing w:after="0" w:line="259" w:lineRule="auto"/>
              <w:ind w:left="0" w:firstLine="0"/>
            </w:pPr>
            <w:r>
              <w:t xml:space="preserve">Children’s Residential Manager  </w:t>
            </w:r>
          </w:p>
        </w:tc>
        <w:tc>
          <w:tcPr>
            <w:tcW w:w="1102" w:type="dxa"/>
            <w:tcBorders>
              <w:top w:val="single" w:sz="4" w:space="0" w:color="000000"/>
              <w:left w:val="single" w:sz="4" w:space="0" w:color="000000"/>
              <w:bottom w:val="single" w:sz="4" w:space="0" w:color="000000"/>
              <w:right w:val="single" w:sz="4" w:space="0" w:color="000000"/>
            </w:tcBorders>
          </w:tcPr>
          <w:p w14:paraId="28FEED4D" w14:textId="77777777" w:rsidR="00E40955" w:rsidRDefault="00000000">
            <w:pPr>
              <w:spacing w:after="0" w:line="259" w:lineRule="auto"/>
              <w:ind w:left="1" w:firstLine="0"/>
            </w:pPr>
            <w:r>
              <w:t xml:space="preserve">46 </w:t>
            </w:r>
          </w:p>
        </w:tc>
        <w:tc>
          <w:tcPr>
            <w:tcW w:w="1020" w:type="dxa"/>
            <w:tcBorders>
              <w:top w:val="single" w:sz="4" w:space="0" w:color="000000"/>
              <w:left w:val="single" w:sz="4" w:space="0" w:color="000000"/>
              <w:bottom w:val="single" w:sz="4" w:space="0" w:color="000000"/>
              <w:right w:val="single" w:sz="4" w:space="0" w:color="000000"/>
            </w:tcBorders>
          </w:tcPr>
          <w:p w14:paraId="56E27731" w14:textId="77777777" w:rsidR="00E40955" w:rsidRDefault="00000000">
            <w:pPr>
              <w:spacing w:after="0" w:line="259" w:lineRule="auto"/>
              <w:ind w:left="1" w:firstLine="0"/>
            </w:pPr>
            <w:r>
              <w:t xml:space="preserve">£38,961 </w:t>
            </w:r>
          </w:p>
        </w:tc>
        <w:tc>
          <w:tcPr>
            <w:tcW w:w="1034" w:type="dxa"/>
            <w:tcBorders>
              <w:top w:val="single" w:sz="4" w:space="0" w:color="000000"/>
              <w:left w:val="single" w:sz="4" w:space="0" w:color="000000"/>
              <w:bottom w:val="single" w:sz="4" w:space="0" w:color="000000"/>
              <w:right w:val="single" w:sz="4" w:space="0" w:color="000000"/>
            </w:tcBorders>
          </w:tcPr>
          <w:p w14:paraId="490372EF" w14:textId="77777777" w:rsidR="00E40955" w:rsidRDefault="00000000">
            <w:pPr>
              <w:spacing w:after="0" w:line="259" w:lineRule="auto"/>
              <w:ind w:left="1" w:firstLine="0"/>
            </w:pPr>
            <w:r>
              <w:t xml:space="preserve">£46,549 </w:t>
            </w:r>
          </w:p>
        </w:tc>
        <w:tc>
          <w:tcPr>
            <w:tcW w:w="1034" w:type="dxa"/>
            <w:tcBorders>
              <w:top w:val="single" w:sz="4" w:space="0" w:color="000000"/>
              <w:left w:val="single" w:sz="4" w:space="0" w:color="000000"/>
              <w:bottom w:val="single" w:sz="4" w:space="0" w:color="000000"/>
              <w:right w:val="single" w:sz="4" w:space="0" w:color="000000"/>
            </w:tcBorders>
          </w:tcPr>
          <w:p w14:paraId="245D1663" w14:textId="77777777" w:rsidR="00E40955" w:rsidRDefault="00000000">
            <w:pPr>
              <w:spacing w:after="0" w:line="259" w:lineRule="auto"/>
              <w:ind w:left="1" w:firstLine="0"/>
            </w:pPr>
            <w:r>
              <w:t xml:space="preserve">40 </w:t>
            </w:r>
          </w:p>
        </w:tc>
        <w:tc>
          <w:tcPr>
            <w:tcW w:w="1190" w:type="dxa"/>
            <w:tcBorders>
              <w:top w:val="single" w:sz="4" w:space="0" w:color="000000"/>
              <w:left w:val="single" w:sz="4" w:space="0" w:color="000000"/>
              <w:bottom w:val="single" w:sz="4" w:space="0" w:color="000000"/>
              <w:right w:val="single" w:sz="4" w:space="0" w:color="000000"/>
            </w:tcBorders>
          </w:tcPr>
          <w:p w14:paraId="2230AC75" w14:textId="77777777" w:rsidR="00E40955" w:rsidRDefault="00000000">
            <w:pPr>
              <w:spacing w:after="0" w:line="259" w:lineRule="auto"/>
              <w:ind w:left="1" w:firstLine="0"/>
            </w:pPr>
            <w:r>
              <w:t xml:space="preserve">-31.8 </w:t>
            </w:r>
          </w:p>
        </w:tc>
      </w:tr>
    </w:tbl>
    <w:p w14:paraId="101CA796" w14:textId="77777777" w:rsidR="00E40955" w:rsidRDefault="00000000">
      <w:pPr>
        <w:spacing w:after="19" w:line="259" w:lineRule="auto"/>
        <w:ind w:left="0" w:firstLine="0"/>
      </w:pPr>
      <w:r>
        <w:t xml:space="preserve"> </w:t>
      </w:r>
    </w:p>
    <w:p w14:paraId="3655ECFA" w14:textId="77777777" w:rsidR="00E40955" w:rsidRDefault="00000000">
      <w:pPr>
        <w:spacing w:after="204"/>
        <w:ind w:left="-5" w:right="1"/>
      </w:pPr>
      <w:r>
        <w:t xml:space="preserve">As the table above demonstrates, a number of roles hit by the effects of long-term low pay are those likely to be worst hit by the cost-of-living crisis. For the full version of this table, showing all SCPs, see appendix 1.  </w:t>
      </w:r>
    </w:p>
    <w:p w14:paraId="1970F13D" w14:textId="77777777" w:rsidR="00E40955" w:rsidRDefault="00000000">
      <w:pPr>
        <w:pStyle w:val="Heading3"/>
        <w:spacing w:after="28"/>
        <w:ind w:left="-5" w:right="0"/>
      </w:pPr>
      <w:r>
        <w:t>4.2 Falling value in NJC Pay</w:t>
      </w:r>
      <w:r>
        <w:rPr>
          <w:b w:val="0"/>
        </w:rPr>
        <w:t xml:space="preserve"> </w:t>
      </w:r>
    </w:p>
    <w:p w14:paraId="1CE37067" w14:textId="77777777" w:rsidR="00E40955" w:rsidRDefault="00000000">
      <w:pPr>
        <w:spacing w:after="204"/>
        <w:ind w:left="-5" w:right="1"/>
      </w:pPr>
      <w:r>
        <w:t>While a wage keeping pace with the cost of living each year would have risen by 59.4% since 2010, NJC pay has risen by just 27% which means that thousands of pounds have been cut out of the value of staff wages</w:t>
      </w:r>
      <w:r>
        <w:rPr>
          <w:color w:val="76923C"/>
        </w:rPr>
        <w:t>.</w:t>
      </w:r>
      <w:r>
        <w:t xml:space="preserve"> </w:t>
      </w:r>
    </w:p>
    <w:p w14:paraId="5C5BDE95" w14:textId="77777777" w:rsidR="00E40955" w:rsidRDefault="00000000">
      <w:pPr>
        <w:ind w:left="-5" w:right="1"/>
      </w:pPr>
      <w:r>
        <w:t xml:space="preserve">The table below demonstrates the major fall in living standards suffered by staff over recent years. </w:t>
      </w:r>
      <w:r>
        <w:rPr>
          <w:b/>
        </w:rPr>
        <w:t xml:space="preserve">Table 2: NJC Pay Awards Vs Rise in cost of living (RPI) </w:t>
      </w:r>
    </w:p>
    <w:tbl>
      <w:tblPr>
        <w:tblStyle w:val="TableGrid"/>
        <w:tblW w:w="9633" w:type="dxa"/>
        <w:tblInd w:w="6" w:type="dxa"/>
        <w:tblCellMar>
          <w:top w:w="46" w:type="dxa"/>
          <w:left w:w="115" w:type="dxa"/>
          <w:bottom w:w="0" w:type="dxa"/>
          <w:right w:w="115" w:type="dxa"/>
        </w:tblCellMar>
        <w:tblLook w:val="04A0" w:firstRow="1" w:lastRow="0" w:firstColumn="1" w:lastColumn="0" w:noHBand="0" w:noVBand="1"/>
      </w:tblPr>
      <w:tblGrid>
        <w:gridCol w:w="1132"/>
        <w:gridCol w:w="3824"/>
        <w:gridCol w:w="4677"/>
      </w:tblGrid>
      <w:tr w:rsidR="00E40955" w14:paraId="6835247C" w14:textId="77777777">
        <w:trPr>
          <w:trHeight w:val="545"/>
        </w:trPr>
        <w:tc>
          <w:tcPr>
            <w:tcW w:w="1132"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4B76D8B0" w14:textId="77777777" w:rsidR="00E40955" w:rsidRDefault="00000000">
            <w:pPr>
              <w:spacing w:after="0" w:line="259" w:lineRule="auto"/>
              <w:ind w:left="0" w:right="2" w:firstLine="0"/>
              <w:jc w:val="center"/>
            </w:pPr>
            <w:r>
              <w:rPr>
                <w:b/>
              </w:rPr>
              <w:t xml:space="preserve">Year </w:t>
            </w:r>
          </w:p>
        </w:tc>
        <w:tc>
          <w:tcPr>
            <w:tcW w:w="3824" w:type="dxa"/>
            <w:tcBorders>
              <w:top w:val="single" w:sz="4" w:space="0" w:color="000000"/>
              <w:left w:val="single" w:sz="4" w:space="0" w:color="000000"/>
              <w:bottom w:val="single" w:sz="4" w:space="0" w:color="000000"/>
              <w:right w:val="single" w:sz="4" w:space="0" w:color="000000"/>
            </w:tcBorders>
            <w:shd w:val="clear" w:color="auto" w:fill="EEECE1"/>
          </w:tcPr>
          <w:p w14:paraId="2963BA9F" w14:textId="77777777" w:rsidR="00E40955" w:rsidRDefault="00000000">
            <w:pPr>
              <w:spacing w:after="0" w:line="259" w:lineRule="auto"/>
              <w:ind w:left="2" w:firstLine="0"/>
              <w:jc w:val="center"/>
            </w:pPr>
            <w:r>
              <w:rPr>
                <w:b/>
              </w:rPr>
              <w:t xml:space="preserve">NJC pay increases </w:t>
            </w:r>
          </w:p>
        </w:tc>
        <w:tc>
          <w:tcPr>
            <w:tcW w:w="4678" w:type="dxa"/>
            <w:tcBorders>
              <w:top w:val="single" w:sz="4" w:space="0" w:color="000000"/>
              <w:left w:val="single" w:sz="4" w:space="0" w:color="000000"/>
              <w:bottom w:val="single" w:sz="4" w:space="0" w:color="000000"/>
              <w:right w:val="single" w:sz="4" w:space="0" w:color="000000"/>
            </w:tcBorders>
            <w:shd w:val="clear" w:color="auto" w:fill="EEECE1"/>
          </w:tcPr>
          <w:p w14:paraId="71FB21B4" w14:textId="77777777" w:rsidR="00E40955" w:rsidRDefault="00000000">
            <w:pPr>
              <w:spacing w:after="8" w:line="259" w:lineRule="auto"/>
              <w:ind w:left="5" w:firstLine="0"/>
              <w:jc w:val="center"/>
            </w:pPr>
            <w:r>
              <w:rPr>
                <w:b/>
              </w:rPr>
              <w:t>Rise in cost of living</w:t>
            </w:r>
            <w:r>
              <w:rPr>
                <w:b/>
                <w:vertAlign w:val="superscript"/>
              </w:rPr>
              <w:footnoteReference w:id="2"/>
            </w:r>
            <w:r>
              <w:rPr>
                <w:b/>
              </w:rPr>
              <w:t xml:space="preserve"> </w:t>
            </w:r>
          </w:p>
          <w:p w14:paraId="4A48DC38" w14:textId="77777777" w:rsidR="00E40955" w:rsidRDefault="00000000">
            <w:pPr>
              <w:spacing w:after="0" w:line="259" w:lineRule="auto"/>
              <w:ind w:left="4" w:firstLine="0"/>
              <w:jc w:val="center"/>
            </w:pPr>
            <w:r>
              <w:rPr>
                <w:b/>
              </w:rPr>
              <w:t xml:space="preserve">(as measured by Retail Prices Index) </w:t>
            </w:r>
          </w:p>
        </w:tc>
      </w:tr>
      <w:tr w:rsidR="00E40955" w14:paraId="6554B806" w14:textId="77777777">
        <w:trPr>
          <w:trHeight w:val="297"/>
        </w:trPr>
        <w:tc>
          <w:tcPr>
            <w:tcW w:w="1132" w:type="dxa"/>
            <w:tcBorders>
              <w:top w:val="single" w:sz="4" w:space="0" w:color="000000"/>
              <w:left w:val="single" w:sz="4" w:space="0" w:color="000000"/>
              <w:bottom w:val="single" w:sz="4" w:space="0" w:color="000000"/>
              <w:right w:val="single" w:sz="4" w:space="0" w:color="000000"/>
            </w:tcBorders>
          </w:tcPr>
          <w:p w14:paraId="59C5A893" w14:textId="77777777" w:rsidR="00E40955" w:rsidRDefault="00000000">
            <w:pPr>
              <w:spacing w:after="0" w:line="259" w:lineRule="auto"/>
              <w:ind w:left="0" w:firstLine="0"/>
              <w:jc w:val="center"/>
            </w:pPr>
            <w:r>
              <w:rPr>
                <w:b/>
              </w:rPr>
              <w:t xml:space="preserve">2010 </w:t>
            </w:r>
          </w:p>
        </w:tc>
        <w:tc>
          <w:tcPr>
            <w:tcW w:w="3824" w:type="dxa"/>
            <w:tcBorders>
              <w:top w:val="single" w:sz="4" w:space="0" w:color="000000"/>
              <w:left w:val="single" w:sz="4" w:space="0" w:color="000000"/>
              <w:bottom w:val="single" w:sz="4" w:space="0" w:color="000000"/>
              <w:right w:val="single" w:sz="4" w:space="0" w:color="000000"/>
            </w:tcBorders>
          </w:tcPr>
          <w:p w14:paraId="0EE0EF17" w14:textId="77777777" w:rsidR="00E40955" w:rsidRDefault="00000000">
            <w:pPr>
              <w:spacing w:after="0" w:line="259" w:lineRule="auto"/>
              <w:ind w:left="5" w:firstLine="0"/>
              <w:jc w:val="center"/>
            </w:pPr>
            <w:r>
              <w:t xml:space="preserve">0% </w:t>
            </w:r>
          </w:p>
        </w:tc>
        <w:tc>
          <w:tcPr>
            <w:tcW w:w="4678" w:type="dxa"/>
            <w:tcBorders>
              <w:top w:val="single" w:sz="4" w:space="0" w:color="000000"/>
              <w:left w:val="single" w:sz="4" w:space="0" w:color="000000"/>
              <w:bottom w:val="single" w:sz="4" w:space="0" w:color="000000"/>
              <w:right w:val="single" w:sz="4" w:space="0" w:color="000000"/>
            </w:tcBorders>
          </w:tcPr>
          <w:p w14:paraId="6640F71B" w14:textId="77777777" w:rsidR="00E40955" w:rsidRDefault="00000000">
            <w:pPr>
              <w:spacing w:after="0" w:line="259" w:lineRule="auto"/>
              <w:ind w:left="5" w:firstLine="0"/>
              <w:jc w:val="center"/>
            </w:pPr>
            <w:r>
              <w:t xml:space="preserve">4.6% </w:t>
            </w:r>
          </w:p>
        </w:tc>
      </w:tr>
      <w:tr w:rsidR="00E40955" w14:paraId="72D79B37" w14:textId="77777777">
        <w:trPr>
          <w:trHeight w:val="293"/>
        </w:trPr>
        <w:tc>
          <w:tcPr>
            <w:tcW w:w="1132" w:type="dxa"/>
            <w:tcBorders>
              <w:top w:val="single" w:sz="4" w:space="0" w:color="000000"/>
              <w:left w:val="single" w:sz="4" w:space="0" w:color="000000"/>
              <w:bottom w:val="single" w:sz="4" w:space="0" w:color="000000"/>
              <w:right w:val="single" w:sz="4" w:space="0" w:color="000000"/>
            </w:tcBorders>
          </w:tcPr>
          <w:p w14:paraId="7E24A9A0" w14:textId="77777777" w:rsidR="00E40955" w:rsidRDefault="00000000">
            <w:pPr>
              <w:spacing w:after="0" w:line="259" w:lineRule="auto"/>
              <w:ind w:left="0" w:firstLine="0"/>
              <w:jc w:val="center"/>
            </w:pPr>
            <w:r>
              <w:rPr>
                <w:b/>
              </w:rPr>
              <w:t xml:space="preserve">2011 </w:t>
            </w:r>
          </w:p>
        </w:tc>
        <w:tc>
          <w:tcPr>
            <w:tcW w:w="3824" w:type="dxa"/>
            <w:tcBorders>
              <w:top w:val="single" w:sz="4" w:space="0" w:color="000000"/>
              <w:left w:val="single" w:sz="4" w:space="0" w:color="000000"/>
              <w:bottom w:val="single" w:sz="4" w:space="0" w:color="000000"/>
              <w:right w:val="single" w:sz="4" w:space="0" w:color="000000"/>
            </w:tcBorders>
          </w:tcPr>
          <w:p w14:paraId="5F8C4B18" w14:textId="77777777" w:rsidR="00E40955" w:rsidRDefault="00000000">
            <w:pPr>
              <w:spacing w:after="0" w:line="259" w:lineRule="auto"/>
              <w:ind w:left="5" w:firstLine="0"/>
              <w:jc w:val="center"/>
            </w:pPr>
            <w:r>
              <w:t xml:space="preserve">0% </w:t>
            </w:r>
          </w:p>
        </w:tc>
        <w:tc>
          <w:tcPr>
            <w:tcW w:w="4678" w:type="dxa"/>
            <w:tcBorders>
              <w:top w:val="single" w:sz="4" w:space="0" w:color="000000"/>
              <w:left w:val="single" w:sz="4" w:space="0" w:color="000000"/>
              <w:bottom w:val="single" w:sz="4" w:space="0" w:color="000000"/>
              <w:right w:val="single" w:sz="4" w:space="0" w:color="000000"/>
            </w:tcBorders>
          </w:tcPr>
          <w:p w14:paraId="2429CE2F" w14:textId="77777777" w:rsidR="00E40955" w:rsidRDefault="00000000">
            <w:pPr>
              <w:spacing w:after="0" w:line="259" w:lineRule="auto"/>
              <w:ind w:left="5" w:firstLine="0"/>
              <w:jc w:val="center"/>
            </w:pPr>
            <w:r>
              <w:t xml:space="preserve">5.2% </w:t>
            </w:r>
          </w:p>
        </w:tc>
      </w:tr>
      <w:tr w:rsidR="00E40955" w14:paraId="6B6A9A8A" w14:textId="77777777">
        <w:trPr>
          <w:trHeight w:val="295"/>
        </w:trPr>
        <w:tc>
          <w:tcPr>
            <w:tcW w:w="1132" w:type="dxa"/>
            <w:tcBorders>
              <w:top w:val="single" w:sz="4" w:space="0" w:color="000000"/>
              <w:left w:val="single" w:sz="4" w:space="0" w:color="000000"/>
              <w:bottom w:val="single" w:sz="4" w:space="0" w:color="000000"/>
              <w:right w:val="single" w:sz="4" w:space="0" w:color="000000"/>
            </w:tcBorders>
          </w:tcPr>
          <w:p w14:paraId="546A8B62" w14:textId="77777777" w:rsidR="00E40955" w:rsidRDefault="00000000">
            <w:pPr>
              <w:spacing w:after="0" w:line="259" w:lineRule="auto"/>
              <w:ind w:left="0" w:firstLine="0"/>
              <w:jc w:val="center"/>
            </w:pPr>
            <w:r>
              <w:rPr>
                <w:b/>
              </w:rPr>
              <w:t xml:space="preserve">2012 </w:t>
            </w:r>
          </w:p>
        </w:tc>
        <w:tc>
          <w:tcPr>
            <w:tcW w:w="3824" w:type="dxa"/>
            <w:tcBorders>
              <w:top w:val="single" w:sz="4" w:space="0" w:color="000000"/>
              <w:left w:val="single" w:sz="4" w:space="0" w:color="000000"/>
              <w:bottom w:val="single" w:sz="4" w:space="0" w:color="000000"/>
              <w:right w:val="single" w:sz="4" w:space="0" w:color="000000"/>
            </w:tcBorders>
          </w:tcPr>
          <w:p w14:paraId="167218ED" w14:textId="77777777" w:rsidR="00E40955" w:rsidRDefault="00000000">
            <w:pPr>
              <w:spacing w:after="0" w:line="259" w:lineRule="auto"/>
              <w:ind w:left="5" w:firstLine="0"/>
              <w:jc w:val="center"/>
            </w:pPr>
            <w:r>
              <w:t xml:space="preserve">0% </w:t>
            </w:r>
          </w:p>
        </w:tc>
        <w:tc>
          <w:tcPr>
            <w:tcW w:w="4678" w:type="dxa"/>
            <w:tcBorders>
              <w:top w:val="single" w:sz="4" w:space="0" w:color="000000"/>
              <w:left w:val="single" w:sz="4" w:space="0" w:color="000000"/>
              <w:bottom w:val="single" w:sz="4" w:space="0" w:color="000000"/>
              <w:right w:val="single" w:sz="4" w:space="0" w:color="000000"/>
            </w:tcBorders>
          </w:tcPr>
          <w:p w14:paraId="32330C46" w14:textId="77777777" w:rsidR="00E40955" w:rsidRDefault="00000000">
            <w:pPr>
              <w:spacing w:after="0" w:line="259" w:lineRule="auto"/>
              <w:ind w:left="5" w:firstLine="0"/>
              <w:jc w:val="center"/>
            </w:pPr>
            <w:r>
              <w:t xml:space="preserve">3.2% </w:t>
            </w:r>
          </w:p>
        </w:tc>
      </w:tr>
      <w:tr w:rsidR="00E40955" w14:paraId="385EAD22" w14:textId="77777777">
        <w:trPr>
          <w:trHeight w:val="293"/>
        </w:trPr>
        <w:tc>
          <w:tcPr>
            <w:tcW w:w="1132" w:type="dxa"/>
            <w:tcBorders>
              <w:top w:val="single" w:sz="4" w:space="0" w:color="000000"/>
              <w:left w:val="single" w:sz="4" w:space="0" w:color="000000"/>
              <w:bottom w:val="single" w:sz="4" w:space="0" w:color="000000"/>
              <w:right w:val="single" w:sz="4" w:space="0" w:color="000000"/>
            </w:tcBorders>
          </w:tcPr>
          <w:p w14:paraId="73B79A6A" w14:textId="77777777" w:rsidR="00E40955" w:rsidRDefault="00000000">
            <w:pPr>
              <w:spacing w:after="0" w:line="259" w:lineRule="auto"/>
              <w:ind w:left="0" w:firstLine="0"/>
              <w:jc w:val="center"/>
            </w:pPr>
            <w:r>
              <w:rPr>
                <w:b/>
              </w:rPr>
              <w:t xml:space="preserve">2013 </w:t>
            </w:r>
          </w:p>
        </w:tc>
        <w:tc>
          <w:tcPr>
            <w:tcW w:w="3824" w:type="dxa"/>
            <w:tcBorders>
              <w:top w:val="single" w:sz="4" w:space="0" w:color="000000"/>
              <w:left w:val="single" w:sz="4" w:space="0" w:color="000000"/>
              <w:bottom w:val="single" w:sz="4" w:space="0" w:color="000000"/>
              <w:right w:val="single" w:sz="4" w:space="0" w:color="000000"/>
            </w:tcBorders>
          </w:tcPr>
          <w:p w14:paraId="65ABBF21" w14:textId="77777777" w:rsidR="00E40955" w:rsidRDefault="00000000">
            <w:pPr>
              <w:spacing w:after="0" w:line="259" w:lineRule="auto"/>
              <w:ind w:left="5" w:firstLine="0"/>
              <w:jc w:val="center"/>
            </w:pPr>
            <w:r>
              <w:t xml:space="preserve">1% </w:t>
            </w:r>
          </w:p>
        </w:tc>
        <w:tc>
          <w:tcPr>
            <w:tcW w:w="4678" w:type="dxa"/>
            <w:tcBorders>
              <w:top w:val="single" w:sz="4" w:space="0" w:color="000000"/>
              <w:left w:val="single" w:sz="4" w:space="0" w:color="000000"/>
              <w:bottom w:val="single" w:sz="4" w:space="0" w:color="000000"/>
              <w:right w:val="single" w:sz="4" w:space="0" w:color="000000"/>
            </w:tcBorders>
          </w:tcPr>
          <w:p w14:paraId="08D0411D" w14:textId="77777777" w:rsidR="00E40955" w:rsidRDefault="00000000">
            <w:pPr>
              <w:spacing w:after="0" w:line="259" w:lineRule="auto"/>
              <w:ind w:left="5" w:firstLine="0"/>
              <w:jc w:val="center"/>
            </w:pPr>
            <w:r>
              <w:t xml:space="preserve">3.0% </w:t>
            </w:r>
          </w:p>
        </w:tc>
      </w:tr>
      <w:tr w:rsidR="00E40955" w14:paraId="120AC472" w14:textId="77777777">
        <w:trPr>
          <w:trHeight w:val="295"/>
        </w:trPr>
        <w:tc>
          <w:tcPr>
            <w:tcW w:w="1132" w:type="dxa"/>
            <w:tcBorders>
              <w:top w:val="single" w:sz="4" w:space="0" w:color="000000"/>
              <w:left w:val="single" w:sz="4" w:space="0" w:color="000000"/>
              <w:bottom w:val="single" w:sz="4" w:space="0" w:color="000000"/>
              <w:right w:val="single" w:sz="4" w:space="0" w:color="000000"/>
            </w:tcBorders>
          </w:tcPr>
          <w:p w14:paraId="2324C2A7" w14:textId="77777777" w:rsidR="00E40955" w:rsidRDefault="00000000">
            <w:pPr>
              <w:spacing w:after="0" w:line="259" w:lineRule="auto"/>
              <w:ind w:left="0" w:firstLine="0"/>
              <w:jc w:val="center"/>
            </w:pPr>
            <w:r>
              <w:rPr>
                <w:b/>
              </w:rPr>
              <w:t xml:space="preserve">2014 </w:t>
            </w:r>
          </w:p>
        </w:tc>
        <w:tc>
          <w:tcPr>
            <w:tcW w:w="3824" w:type="dxa"/>
            <w:tcBorders>
              <w:top w:val="single" w:sz="4" w:space="0" w:color="000000"/>
              <w:left w:val="single" w:sz="4" w:space="0" w:color="000000"/>
              <w:bottom w:val="nil"/>
              <w:right w:val="single" w:sz="4" w:space="0" w:color="000000"/>
            </w:tcBorders>
          </w:tcPr>
          <w:p w14:paraId="544C3737" w14:textId="77777777" w:rsidR="00E40955" w:rsidRDefault="00000000">
            <w:pPr>
              <w:spacing w:after="0" w:line="259" w:lineRule="auto"/>
              <w:ind w:left="7" w:firstLine="0"/>
              <w:jc w:val="center"/>
            </w:pPr>
            <w:r>
              <w:t xml:space="preserve">2.2%* </w:t>
            </w:r>
          </w:p>
        </w:tc>
        <w:tc>
          <w:tcPr>
            <w:tcW w:w="4678" w:type="dxa"/>
            <w:tcBorders>
              <w:top w:val="single" w:sz="4" w:space="0" w:color="000000"/>
              <w:left w:val="single" w:sz="4" w:space="0" w:color="000000"/>
              <w:bottom w:val="single" w:sz="4" w:space="0" w:color="000000"/>
              <w:right w:val="single" w:sz="4" w:space="0" w:color="000000"/>
            </w:tcBorders>
          </w:tcPr>
          <w:p w14:paraId="0AEF1BD0" w14:textId="77777777" w:rsidR="00E40955" w:rsidRDefault="00000000">
            <w:pPr>
              <w:spacing w:after="0" w:line="259" w:lineRule="auto"/>
              <w:ind w:left="5" w:firstLine="0"/>
              <w:jc w:val="center"/>
            </w:pPr>
            <w:r>
              <w:t xml:space="preserve">2.4% </w:t>
            </w:r>
          </w:p>
        </w:tc>
      </w:tr>
    </w:tbl>
    <w:p w14:paraId="421F00A3" w14:textId="77777777" w:rsidR="00E40955" w:rsidRDefault="00000000">
      <w:pPr>
        <w:spacing w:after="0" w:line="259" w:lineRule="auto"/>
        <w:ind w:left="0" w:firstLine="0"/>
      </w:pPr>
      <w:r>
        <w:rPr>
          <w:noProof/>
        </w:rPr>
        <mc:AlternateContent>
          <mc:Choice Requires="wpg">
            <w:drawing>
              <wp:inline distT="0" distB="0" distL="0" distR="0" wp14:anchorId="133E482B" wp14:editId="576342D5">
                <wp:extent cx="1829054" cy="9144"/>
                <wp:effectExtent l="0" t="0" r="0" b="0"/>
                <wp:docPr id="72932" name="Group 72932"/>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89202" name="Shape 89202"/>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2932" style="width:144.02pt;height:0.720032pt;mso-position-horizontal-relative:char;mso-position-vertical-relative:line" coordsize="18290,91">
                <v:shape id="Shape 89203"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tbl>
      <w:tblPr>
        <w:tblStyle w:val="TableGrid"/>
        <w:tblW w:w="9635" w:type="dxa"/>
        <w:tblInd w:w="5" w:type="dxa"/>
        <w:tblCellMar>
          <w:top w:w="48" w:type="dxa"/>
          <w:left w:w="115" w:type="dxa"/>
          <w:bottom w:w="0" w:type="dxa"/>
          <w:right w:w="115" w:type="dxa"/>
        </w:tblCellMar>
        <w:tblLook w:val="04A0" w:firstRow="1" w:lastRow="0" w:firstColumn="1" w:lastColumn="0" w:noHBand="0" w:noVBand="1"/>
      </w:tblPr>
      <w:tblGrid>
        <w:gridCol w:w="1135"/>
        <w:gridCol w:w="3824"/>
        <w:gridCol w:w="4676"/>
      </w:tblGrid>
      <w:tr w:rsidR="00E40955" w14:paraId="4D4A914A" w14:textId="77777777">
        <w:trPr>
          <w:trHeight w:val="288"/>
        </w:trPr>
        <w:tc>
          <w:tcPr>
            <w:tcW w:w="1135" w:type="dxa"/>
            <w:tcBorders>
              <w:top w:val="nil"/>
              <w:left w:val="single" w:sz="4" w:space="0" w:color="000000"/>
              <w:bottom w:val="single" w:sz="4" w:space="0" w:color="000000"/>
              <w:right w:val="single" w:sz="4" w:space="0" w:color="000000"/>
            </w:tcBorders>
          </w:tcPr>
          <w:p w14:paraId="3A684209" w14:textId="77777777" w:rsidR="00E40955" w:rsidRDefault="00000000">
            <w:pPr>
              <w:spacing w:after="0" w:line="259" w:lineRule="auto"/>
              <w:ind w:left="0" w:right="1" w:firstLine="0"/>
              <w:jc w:val="center"/>
            </w:pPr>
            <w:r>
              <w:rPr>
                <w:b/>
              </w:rPr>
              <w:t xml:space="preserve">2015 </w:t>
            </w:r>
          </w:p>
        </w:tc>
        <w:tc>
          <w:tcPr>
            <w:tcW w:w="3824" w:type="dxa"/>
            <w:tcBorders>
              <w:top w:val="nil"/>
              <w:left w:val="single" w:sz="4" w:space="0" w:color="000000"/>
              <w:bottom w:val="single" w:sz="4" w:space="0" w:color="FFFFFF"/>
              <w:right w:val="nil"/>
            </w:tcBorders>
          </w:tcPr>
          <w:p w14:paraId="4CBA1E6C" w14:textId="77777777" w:rsidR="00E40955" w:rsidRDefault="00E40955">
            <w:pPr>
              <w:spacing w:after="160" w:line="259" w:lineRule="auto"/>
              <w:ind w:left="0" w:firstLine="0"/>
            </w:pPr>
          </w:p>
        </w:tc>
        <w:tc>
          <w:tcPr>
            <w:tcW w:w="4676" w:type="dxa"/>
            <w:tcBorders>
              <w:top w:val="nil"/>
              <w:left w:val="nil"/>
              <w:bottom w:val="single" w:sz="4" w:space="0" w:color="000000"/>
              <w:right w:val="single" w:sz="4" w:space="0" w:color="000000"/>
            </w:tcBorders>
          </w:tcPr>
          <w:p w14:paraId="1B2DF632" w14:textId="77777777" w:rsidR="00E40955" w:rsidRDefault="00000000">
            <w:pPr>
              <w:spacing w:after="0" w:line="259" w:lineRule="auto"/>
              <w:ind w:left="1" w:firstLine="0"/>
              <w:jc w:val="center"/>
            </w:pPr>
            <w:r>
              <w:t xml:space="preserve">1.0% </w:t>
            </w:r>
          </w:p>
        </w:tc>
      </w:tr>
      <w:tr w:rsidR="00E40955" w14:paraId="725111DA" w14:textId="77777777">
        <w:trPr>
          <w:trHeight w:val="296"/>
        </w:trPr>
        <w:tc>
          <w:tcPr>
            <w:tcW w:w="1135" w:type="dxa"/>
            <w:tcBorders>
              <w:top w:val="single" w:sz="4" w:space="0" w:color="000000"/>
              <w:left w:val="single" w:sz="4" w:space="0" w:color="000000"/>
              <w:bottom w:val="single" w:sz="4" w:space="0" w:color="000000"/>
              <w:right w:val="single" w:sz="4" w:space="0" w:color="000000"/>
            </w:tcBorders>
          </w:tcPr>
          <w:p w14:paraId="40B49568" w14:textId="77777777" w:rsidR="00E40955" w:rsidRDefault="00000000">
            <w:pPr>
              <w:spacing w:after="0" w:line="259" w:lineRule="auto"/>
              <w:ind w:left="0" w:right="1" w:firstLine="0"/>
              <w:jc w:val="center"/>
            </w:pPr>
            <w:r>
              <w:rPr>
                <w:b/>
              </w:rPr>
              <w:t xml:space="preserve">2016 </w:t>
            </w:r>
          </w:p>
        </w:tc>
        <w:tc>
          <w:tcPr>
            <w:tcW w:w="3824" w:type="dxa"/>
            <w:tcBorders>
              <w:top w:val="single" w:sz="4" w:space="0" w:color="FFFFFF"/>
              <w:left w:val="single" w:sz="4" w:space="0" w:color="000000"/>
              <w:bottom w:val="single" w:sz="4" w:space="0" w:color="000000"/>
              <w:right w:val="single" w:sz="4" w:space="0" w:color="000000"/>
            </w:tcBorders>
          </w:tcPr>
          <w:p w14:paraId="6AD4823B" w14:textId="77777777" w:rsidR="00E40955" w:rsidRDefault="00000000">
            <w:pPr>
              <w:spacing w:after="0" w:line="259" w:lineRule="auto"/>
              <w:ind w:left="0" w:right="1" w:firstLine="0"/>
              <w:jc w:val="center"/>
            </w:pPr>
            <w:r>
              <w:t xml:space="preserve">1%* </w:t>
            </w:r>
          </w:p>
        </w:tc>
        <w:tc>
          <w:tcPr>
            <w:tcW w:w="4676" w:type="dxa"/>
            <w:tcBorders>
              <w:top w:val="single" w:sz="4" w:space="0" w:color="000000"/>
              <w:left w:val="single" w:sz="4" w:space="0" w:color="000000"/>
              <w:bottom w:val="single" w:sz="4" w:space="0" w:color="000000"/>
              <w:right w:val="single" w:sz="4" w:space="0" w:color="000000"/>
            </w:tcBorders>
          </w:tcPr>
          <w:p w14:paraId="75950E43" w14:textId="77777777" w:rsidR="00E40955" w:rsidRDefault="00000000">
            <w:pPr>
              <w:spacing w:after="0" w:line="259" w:lineRule="auto"/>
              <w:ind w:left="1" w:firstLine="0"/>
              <w:jc w:val="center"/>
            </w:pPr>
            <w:r>
              <w:t xml:space="preserve">1.8% </w:t>
            </w:r>
          </w:p>
        </w:tc>
      </w:tr>
      <w:tr w:rsidR="00E40955" w14:paraId="55F5A2F3" w14:textId="77777777">
        <w:trPr>
          <w:trHeight w:val="293"/>
        </w:trPr>
        <w:tc>
          <w:tcPr>
            <w:tcW w:w="1135" w:type="dxa"/>
            <w:tcBorders>
              <w:top w:val="single" w:sz="4" w:space="0" w:color="000000"/>
              <w:left w:val="single" w:sz="4" w:space="0" w:color="000000"/>
              <w:bottom w:val="single" w:sz="4" w:space="0" w:color="000000"/>
              <w:right w:val="single" w:sz="4" w:space="0" w:color="000000"/>
            </w:tcBorders>
          </w:tcPr>
          <w:p w14:paraId="2B26DF98" w14:textId="77777777" w:rsidR="00E40955" w:rsidRDefault="00000000">
            <w:pPr>
              <w:spacing w:after="0" w:line="259" w:lineRule="auto"/>
              <w:ind w:left="0" w:right="1" w:firstLine="0"/>
              <w:jc w:val="center"/>
            </w:pPr>
            <w:r>
              <w:rPr>
                <w:b/>
              </w:rPr>
              <w:t xml:space="preserve">2017 </w:t>
            </w:r>
          </w:p>
        </w:tc>
        <w:tc>
          <w:tcPr>
            <w:tcW w:w="3824" w:type="dxa"/>
            <w:tcBorders>
              <w:top w:val="single" w:sz="4" w:space="0" w:color="000000"/>
              <w:left w:val="single" w:sz="4" w:space="0" w:color="000000"/>
              <w:bottom w:val="single" w:sz="4" w:space="0" w:color="000000"/>
              <w:right w:val="single" w:sz="4" w:space="0" w:color="000000"/>
            </w:tcBorders>
          </w:tcPr>
          <w:p w14:paraId="0D5C8664" w14:textId="77777777" w:rsidR="00E40955" w:rsidRDefault="00000000">
            <w:pPr>
              <w:spacing w:after="0" w:line="259" w:lineRule="auto"/>
              <w:ind w:left="0" w:right="1" w:firstLine="0"/>
              <w:jc w:val="center"/>
            </w:pPr>
            <w:r>
              <w:t xml:space="preserve">1%* </w:t>
            </w:r>
          </w:p>
        </w:tc>
        <w:tc>
          <w:tcPr>
            <w:tcW w:w="4676" w:type="dxa"/>
            <w:tcBorders>
              <w:top w:val="single" w:sz="4" w:space="0" w:color="000000"/>
              <w:left w:val="single" w:sz="4" w:space="0" w:color="000000"/>
              <w:bottom w:val="single" w:sz="4" w:space="0" w:color="000000"/>
              <w:right w:val="single" w:sz="4" w:space="0" w:color="000000"/>
            </w:tcBorders>
          </w:tcPr>
          <w:p w14:paraId="319C5856" w14:textId="77777777" w:rsidR="00E40955" w:rsidRDefault="00000000">
            <w:pPr>
              <w:spacing w:after="0" w:line="259" w:lineRule="auto"/>
              <w:ind w:left="1" w:firstLine="0"/>
              <w:jc w:val="center"/>
            </w:pPr>
            <w:r>
              <w:t xml:space="preserve">3.6% </w:t>
            </w:r>
          </w:p>
        </w:tc>
      </w:tr>
      <w:tr w:rsidR="00E40955" w14:paraId="0ADD00B3" w14:textId="77777777">
        <w:trPr>
          <w:trHeight w:val="295"/>
        </w:trPr>
        <w:tc>
          <w:tcPr>
            <w:tcW w:w="1135" w:type="dxa"/>
            <w:tcBorders>
              <w:top w:val="single" w:sz="4" w:space="0" w:color="000000"/>
              <w:left w:val="single" w:sz="4" w:space="0" w:color="000000"/>
              <w:bottom w:val="single" w:sz="4" w:space="0" w:color="000000"/>
              <w:right w:val="single" w:sz="4" w:space="0" w:color="000000"/>
            </w:tcBorders>
          </w:tcPr>
          <w:p w14:paraId="4B791799" w14:textId="77777777" w:rsidR="00E40955" w:rsidRDefault="00000000">
            <w:pPr>
              <w:spacing w:after="0" w:line="259" w:lineRule="auto"/>
              <w:ind w:left="0" w:right="1" w:firstLine="0"/>
              <w:jc w:val="center"/>
            </w:pPr>
            <w:r>
              <w:rPr>
                <w:b/>
              </w:rPr>
              <w:t xml:space="preserve">2018 </w:t>
            </w:r>
          </w:p>
        </w:tc>
        <w:tc>
          <w:tcPr>
            <w:tcW w:w="3824" w:type="dxa"/>
            <w:tcBorders>
              <w:top w:val="single" w:sz="4" w:space="0" w:color="000000"/>
              <w:left w:val="single" w:sz="4" w:space="0" w:color="000000"/>
              <w:bottom w:val="single" w:sz="4" w:space="0" w:color="000000"/>
              <w:right w:val="single" w:sz="4" w:space="0" w:color="000000"/>
            </w:tcBorders>
          </w:tcPr>
          <w:p w14:paraId="7F8B21D1" w14:textId="77777777" w:rsidR="00E40955" w:rsidRDefault="00000000">
            <w:pPr>
              <w:spacing w:after="0" w:line="259" w:lineRule="auto"/>
              <w:ind w:left="0" w:right="1" w:firstLine="0"/>
              <w:jc w:val="center"/>
            </w:pPr>
            <w:r>
              <w:t xml:space="preserve">2%* </w:t>
            </w:r>
          </w:p>
        </w:tc>
        <w:tc>
          <w:tcPr>
            <w:tcW w:w="4676" w:type="dxa"/>
            <w:tcBorders>
              <w:top w:val="single" w:sz="4" w:space="0" w:color="000000"/>
              <w:left w:val="single" w:sz="4" w:space="0" w:color="000000"/>
              <w:bottom w:val="single" w:sz="4" w:space="0" w:color="000000"/>
              <w:right w:val="single" w:sz="4" w:space="0" w:color="000000"/>
            </w:tcBorders>
          </w:tcPr>
          <w:p w14:paraId="179D5BF2" w14:textId="77777777" w:rsidR="00E40955" w:rsidRDefault="00000000">
            <w:pPr>
              <w:spacing w:after="0" w:line="259" w:lineRule="auto"/>
              <w:ind w:left="1" w:firstLine="0"/>
              <w:jc w:val="center"/>
            </w:pPr>
            <w:r>
              <w:t xml:space="preserve">3.3% </w:t>
            </w:r>
          </w:p>
        </w:tc>
      </w:tr>
      <w:tr w:rsidR="00E40955" w14:paraId="5318D24B" w14:textId="77777777">
        <w:trPr>
          <w:trHeight w:val="293"/>
        </w:trPr>
        <w:tc>
          <w:tcPr>
            <w:tcW w:w="1135" w:type="dxa"/>
            <w:tcBorders>
              <w:top w:val="single" w:sz="4" w:space="0" w:color="000000"/>
              <w:left w:val="single" w:sz="4" w:space="0" w:color="000000"/>
              <w:bottom w:val="single" w:sz="4" w:space="0" w:color="000000"/>
              <w:right w:val="single" w:sz="4" w:space="0" w:color="000000"/>
            </w:tcBorders>
          </w:tcPr>
          <w:p w14:paraId="5B7085D4" w14:textId="77777777" w:rsidR="00E40955" w:rsidRDefault="00000000">
            <w:pPr>
              <w:spacing w:after="0" w:line="259" w:lineRule="auto"/>
              <w:ind w:left="0" w:right="1" w:firstLine="0"/>
              <w:jc w:val="center"/>
            </w:pPr>
            <w:r>
              <w:rPr>
                <w:b/>
              </w:rPr>
              <w:t xml:space="preserve">2019 </w:t>
            </w:r>
          </w:p>
        </w:tc>
        <w:tc>
          <w:tcPr>
            <w:tcW w:w="3824" w:type="dxa"/>
            <w:tcBorders>
              <w:top w:val="single" w:sz="4" w:space="0" w:color="000000"/>
              <w:left w:val="single" w:sz="4" w:space="0" w:color="000000"/>
              <w:bottom w:val="single" w:sz="4" w:space="0" w:color="000000"/>
              <w:right w:val="single" w:sz="4" w:space="0" w:color="000000"/>
            </w:tcBorders>
          </w:tcPr>
          <w:p w14:paraId="06CAF5B4" w14:textId="77777777" w:rsidR="00E40955" w:rsidRDefault="00000000">
            <w:pPr>
              <w:spacing w:after="0" w:line="259" w:lineRule="auto"/>
              <w:ind w:left="0" w:right="1" w:firstLine="0"/>
              <w:jc w:val="center"/>
            </w:pPr>
            <w:r>
              <w:t xml:space="preserve">2%* </w:t>
            </w:r>
          </w:p>
        </w:tc>
        <w:tc>
          <w:tcPr>
            <w:tcW w:w="4676" w:type="dxa"/>
            <w:tcBorders>
              <w:top w:val="single" w:sz="4" w:space="0" w:color="000000"/>
              <w:left w:val="single" w:sz="4" w:space="0" w:color="000000"/>
              <w:bottom w:val="single" w:sz="4" w:space="0" w:color="000000"/>
              <w:right w:val="single" w:sz="4" w:space="0" w:color="000000"/>
            </w:tcBorders>
          </w:tcPr>
          <w:p w14:paraId="3340AC25" w14:textId="77777777" w:rsidR="00E40955" w:rsidRDefault="00000000">
            <w:pPr>
              <w:spacing w:after="0" w:line="259" w:lineRule="auto"/>
              <w:ind w:left="1" w:firstLine="0"/>
              <w:jc w:val="center"/>
            </w:pPr>
            <w:r>
              <w:t xml:space="preserve">2.6% </w:t>
            </w:r>
          </w:p>
        </w:tc>
      </w:tr>
      <w:tr w:rsidR="00E40955" w14:paraId="59A2D08D" w14:textId="77777777">
        <w:trPr>
          <w:trHeight w:val="295"/>
        </w:trPr>
        <w:tc>
          <w:tcPr>
            <w:tcW w:w="1135" w:type="dxa"/>
            <w:tcBorders>
              <w:top w:val="single" w:sz="4" w:space="0" w:color="000000"/>
              <w:left w:val="single" w:sz="4" w:space="0" w:color="000000"/>
              <w:bottom w:val="single" w:sz="4" w:space="0" w:color="000000"/>
              <w:right w:val="single" w:sz="4" w:space="0" w:color="000000"/>
            </w:tcBorders>
          </w:tcPr>
          <w:p w14:paraId="7A4872B1" w14:textId="77777777" w:rsidR="00E40955" w:rsidRDefault="00000000">
            <w:pPr>
              <w:spacing w:after="0" w:line="259" w:lineRule="auto"/>
              <w:ind w:left="0" w:right="1" w:firstLine="0"/>
              <w:jc w:val="center"/>
            </w:pPr>
            <w:r>
              <w:rPr>
                <w:b/>
              </w:rPr>
              <w:t xml:space="preserve">2020 </w:t>
            </w:r>
          </w:p>
        </w:tc>
        <w:tc>
          <w:tcPr>
            <w:tcW w:w="3824" w:type="dxa"/>
            <w:tcBorders>
              <w:top w:val="single" w:sz="4" w:space="0" w:color="000000"/>
              <w:left w:val="single" w:sz="4" w:space="0" w:color="000000"/>
              <w:bottom w:val="single" w:sz="4" w:space="0" w:color="000000"/>
              <w:right w:val="single" w:sz="4" w:space="0" w:color="000000"/>
            </w:tcBorders>
          </w:tcPr>
          <w:p w14:paraId="4864DC46" w14:textId="77777777" w:rsidR="00E40955" w:rsidRDefault="00000000">
            <w:pPr>
              <w:spacing w:after="0" w:line="259" w:lineRule="auto"/>
              <w:ind w:left="0" w:firstLine="0"/>
              <w:jc w:val="center"/>
            </w:pPr>
            <w:r>
              <w:t xml:space="preserve">2.75% </w:t>
            </w:r>
          </w:p>
        </w:tc>
        <w:tc>
          <w:tcPr>
            <w:tcW w:w="4676" w:type="dxa"/>
            <w:tcBorders>
              <w:top w:val="single" w:sz="4" w:space="0" w:color="000000"/>
              <w:left w:val="single" w:sz="4" w:space="0" w:color="000000"/>
              <w:bottom w:val="single" w:sz="4" w:space="0" w:color="000000"/>
              <w:right w:val="single" w:sz="4" w:space="0" w:color="000000"/>
            </w:tcBorders>
          </w:tcPr>
          <w:p w14:paraId="60633987" w14:textId="77777777" w:rsidR="00E40955" w:rsidRDefault="00000000">
            <w:pPr>
              <w:spacing w:after="0" w:line="259" w:lineRule="auto"/>
              <w:ind w:left="1" w:firstLine="0"/>
              <w:jc w:val="center"/>
            </w:pPr>
            <w:r>
              <w:t xml:space="preserve">1.5% </w:t>
            </w:r>
          </w:p>
        </w:tc>
      </w:tr>
      <w:tr w:rsidR="00E40955" w14:paraId="789FEE0B" w14:textId="77777777">
        <w:trPr>
          <w:trHeight w:val="293"/>
        </w:trPr>
        <w:tc>
          <w:tcPr>
            <w:tcW w:w="1135" w:type="dxa"/>
            <w:tcBorders>
              <w:top w:val="single" w:sz="4" w:space="0" w:color="000000"/>
              <w:left w:val="single" w:sz="4" w:space="0" w:color="000000"/>
              <w:bottom w:val="single" w:sz="4" w:space="0" w:color="000000"/>
              <w:right w:val="single" w:sz="4" w:space="0" w:color="000000"/>
            </w:tcBorders>
          </w:tcPr>
          <w:p w14:paraId="56278943" w14:textId="77777777" w:rsidR="00E40955" w:rsidRDefault="00000000">
            <w:pPr>
              <w:spacing w:after="0" w:line="259" w:lineRule="auto"/>
              <w:ind w:left="0" w:right="1" w:firstLine="0"/>
              <w:jc w:val="center"/>
            </w:pPr>
            <w:r>
              <w:rPr>
                <w:b/>
              </w:rPr>
              <w:lastRenderedPageBreak/>
              <w:t xml:space="preserve">2021 </w:t>
            </w:r>
          </w:p>
        </w:tc>
        <w:tc>
          <w:tcPr>
            <w:tcW w:w="3824" w:type="dxa"/>
            <w:tcBorders>
              <w:top w:val="single" w:sz="4" w:space="0" w:color="000000"/>
              <w:left w:val="single" w:sz="4" w:space="0" w:color="000000"/>
              <w:bottom w:val="single" w:sz="4" w:space="0" w:color="000000"/>
              <w:right w:val="single" w:sz="4" w:space="0" w:color="000000"/>
            </w:tcBorders>
          </w:tcPr>
          <w:p w14:paraId="45C9B997" w14:textId="77777777" w:rsidR="00E40955" w:rsidRDefault="00000000">
            <w:pPr>
              <w:spacing w:after="0" w:line="259" w:lineRule="auto"/>
              <w:ind w:left="0" w:firstLine="0"/>
              <w:jc w:val="center"/>
            </w:pPr>
            <w:r>
              <w:t xml:space="preserve">1.75% </w:t>
            </w:r>
          </w:p>
        </w:tc>
        <w:tc>
          <w:tcPr>
            <w:tcW w:w="4676" w:type="dxa"/>
            <w:tcBorders>
              <w:top w:val="single" w:sz="4" w:space="0" w:color="000000"/>
              <w:left w:val="single" w:sz="4" w:space="0" w:color="000000"/>
              <w:bottom w:val="single" w:sz="4" w:space="0" w:color="000000"/>
              <w:right w:val="single" w:sz="4" w:space="0" w:color="000000"/>
            </w:tcBorders>
          </w:tcPr>
          <w:p w14:paraId="66E19F0F" w14:textId="77777777" w:rsidR="00E40955" w:rsidRDefault="00000000">
            <w:pPr>
              <w:spacing w:after="0" w:line="259" w:lineRule="auto"/>
              <w:ind w:left="1" w:firstLine="0"/>
              <w:jc w:val="center"/>
            </w:pPr>
            <w:r>
              <w:t xml:space="preserve">4.1% </w:t>
            </w:r>
          </w:p>
        </w:tc>
      </w:tr>
      <w:tr w:rsidR="00E40955" w14:paraId="1BE6B99B" w14:textId="77777777">
        <w:trPr>
          <w:trHeight w:val="295"/>
        </w:trPr>
        <w:tc>
          <w:tcPr>
            <w:tcW w:w="1135" w:type="dxa"/>
            <w:tcBorders>
              <w:top w:val="single" w:sz="4" w:space="0" w:color="000000"/>
              <w:left w:val="single" w:sz="4" w:space="0" w:color="000000"/>
              <w:bottom w:val="single" w:sz="4" w:space="0" w:color="000000"/>
              <w:right w:val="single" w:sz="4" w:space="0" w:color="000000"/>
            </w:tcBorders>
          </w:tcPr>
          <w:p w14:paraId="2A7C15E8" w14:textId="77777777" w:rsidR="00E40955" w:rsidRDefault="00000000">
            <w:pPr>
              <w:spacing w:after="0" w:line="259" w:lineRule="auto"/>
              <w:ind w:left="0" w:right="1" w:firstLine="0"/>
              <w:jc w:val="center"/>
            </w:pPr>
            <w:r>
              <w:rPr>
                <w:b/>
              </w:rPr>
              <w:t xml:space="preserve">2022 </w:t>
            </w:r>
          </w:p>
        </w:tc>
        <w:tc>
          <w:tcPr>
            <w:tcW w:w="3824" w:type="dxa"/>
            <w:tcBorders>
              <w:top w:val="single" w:sz="4" w:space="0" w:color="000000"/>
              <w:left w:val="single" w:sz="4" w:space="0" w:color="000000"/>
              <w:bottom w:val="single" w:sz="4" w:space="0" w:color="000000"/>
              <w:right w:val="single" w:sz="4" w:space="0" w:color="000000"/>
            </w:tcBorders>
          </w:tcPr>
          <w:p w14:paraId="75612D22" w14:textId="77777777" w:rsidR="00E40955" w:rsidRDefault="00000000">
            <w:pPr>
              <w:spacing w:after="0" w:line="259" w:lineRule="auto"/>
              <w:ind w:left="0" w:right="2" w:firstLine="0"/>
              <w:jc w:val="center"/>
            </w:pPr>
            <w:r>
              <w:t xml:space="preserve">7% (average) </w:t>
            </w:r>
          </w:p>
        </w:tc>
        <w:tc>
          <w:tcPr>
            <w:tcW w:w="4676" w:type="dxa"/>
            <w:tcBorders>
              <w:top w:val="single" w:sz="4" w:space="0" w:color="000000"/>
              <w:left w:val="single" w:sz="4" w:space="0" w:color="000000"/>
              <w:bottom w:val="single" w:sz="4" w:space="0" w:color="000000"/>
              <w:right w:val="single" w:sz="4" w:space="0" w:color="000000"/>
            </w:tcBorders>
          </w:tcPr>
          <w:p w14:paraId="2C0D78F9" w14:textId="77777777" w:rsidR="00E40955" w:rsidRDefault="00000000">
            <w:pPr>
              <w:spacing w:after="0" w:line="259" w:lineRule="auto"/>
              <w:ind w:left="1" w:firstLine="0"/>
              <w:jc w:val="center"/>
            </w:pPr>
            <w:r>
              <w:t xml:space="preserve">11.6% </w:t>
            </w:r>
          </w:p>
        </w:tc>
      </w:tr>
      <w:tr w:rsidR="00E40955" w14:paraId="4E86CBD0" w14:textId="77777777">
        <w:trPr>
          <w:trHeight w:val="293"/>
        </w:trPr>
        <w:tc>
          <w:tcPr>
            <w:tcW w:w="1135" w:type="dxa"/>
            <w:tcBorders>
              <w:top w:val="single" w:sz="4" w:space="0" w:color="000000"/>
              <w:left w:val="single" w:sz="4" w:space="0" w:color="000000"/>
              <w:bottom w:val="single" w:sz="4" w:space="0" w:color="000000"/>
              <w:right w:val="single" w:sz="4" w:space="0" w:color="000000"/>
            </w:tcBorders>
          </w:tcPr>
          <w:p w14:paraId="7D6B3E48" w14:textId="77777777" w:rsidR="00E40955" w:rsidRDefault="00000000">
            <w:pPr>
              <w:spacing w:after="0" w:line="259" w:lineRule="auto"/>
              <w:ind w:left="0" w:right="1" w:firstLine="0"/>
              <w:jc w:val="center"/>
            </w:pPr>
            <w:r>
              <w:rPr>
                <w:b/>
              </w:rPr>
              <w:t xml:space="preserve">2023 </w:t>
            </w:r>
          </w:p>
        </w:tc>
        <w:tc>
          <w:tcPr>
            <w:tcW w:w="3824" w:type="dxa"/>
            <w:tcBorders>
              <w:top w:val="single" w:sz="4" w:space="0" w:color="000000"/>
              <w:left w:val="single" w:sz="4" w:space="0" w:color="000000"/>
              <w:bottom w:val="single" w:sz="4" w:space="0" w:color="000000"/>
              <w:right w:val="single" w:sz="4" w:space="0" w:color="000000"/>
            </w:tcBorders>
          </w:tcPr>
          <w:p w14:paraId="16413B3B" w14:textId="77777777" w:rsidR="00E40955" w:rsidRDefault="00000000">
            <w:pPr>
              <w:spacing w:after="0" w:line="259" w:lineRule="auto"/>
              <w:ind w:left="1" w:firstLine="0"/>
              <w:jc w:val="center"/>
            </w:pPr>
            <w:r>
              <w:t xml:space="preserve">6.4% (average) </w:t>
            </w:r>
          </w:p>
        </w:tc>
        <w:tc>
          <w:tcPr>
            <w:tcW w:w="4676" w:type="dxa"/>
            <w:tcBorders>
              <w:top w:val="single" w:sz="4" w:space="0" w:color="000000"/>
              <w:left w:val="single" w:sz="4" w:space="0" w:color="000000"/>
              <w:bottom w:val="single" w:sz="4" w:space="0" w:color="000000"/>
              <w:right w:val="single" w:sz="4" w:space="0" w:color="000000"/>
            </w:tcBorders>
          </w:tcPr>
          <w:p w14:paraId="5F8A0FA3" w14:textId="77777777" w:rsidR="00E40955" w:rsidRDefault="00000000">
            <w:pPr>
              <w:spacing w:after="0" w:line="259" w:lineRule="auto"/>
              <w:ind w:left="50" w:firstLine="0"/>
              <w:jc w:val="center"/>
            </w:pPr>
            <w:r>
              <w:t xml:space="preserve"> </w:t>
            </w:r>
          </w:p>
        </w:tc>
      </w:tr>
    </w:tbl>
    <w:p w14:paraId="2445BE1C" w14:textId="77777777" w:rsidR="00E40955" w:rsidRDefault="00000000">
      <w:pPr>
        <w:pStyle w:val="Heading3"/>
        <w:spacing w:line="249" w:lineRule="auto"/>
        <w:ind w:left="-5" w:right="0"/>
      </w:pPr>
      <w:r>
        <w:rPr>
          <w:b w:val="0"/>
          <w:i/>
        </w:rPr>
        <w:t xml:space="preserve">* Average across all SCPs </w:t>
      </w:r>
    </w:p>
    <w:p w14:paraId="229AFFF5" w14:textId="77777777" w:rsidR="00E40955" w:rsidRDefault="00000000">
      <w:pPr>
        <w:spacing w:after="0" w:line="259" w:lineRule="auto"/>
        <w:ind w:left="0" w:firstLine="0"/>
      </w:pPr>
      <w:r>
        <w:rPr>
          <w:i/>
        </w:rPr>
        <w:t xml:space="preserve"> </w:t>
      </w:r>
    </w:p>
    <w:p w14:paraId="2F5A0DEE" w14:textId="77777777" w:rsidR="00E40955" w:rsidRDefault="00000000">
      <w:pPr>
        <w:spacing w:after="204"/>
        <w:ind w:left="-5" w:right="1"/>
      </w:pPr>
      <w:r>
        <w:t xml:space="preserve">The increasing cost of commodities over the last year (to Oct 2023) shows that the latest NJC pay award (which averaged 6.4%) is falling behind consumer costs in nearly all areas – as show in the table below: </w:t>
      </w:r>
    </w:p>
    <w:p w14:paraId="2CD53895" w14:textId="77777777" w:rsidR="00E40955" w:rsidRDefault="00000000">
      <w:pPr>
        <w:pStyle w:val="Heading2"/>
        <w:ind w:left="-5" w:right="0"/>
      </w:pPr>
      <w:r>
        <w:t xml:space="preserve">Table 3: Price changes to RPI commodities over the year to Oct 2023 </w:t>
      </w:r>
    </w:p>
    <w:tbl>
      <w:tblPr>
        <w:tblStyle w:val="TableGrid"/>
        <w:tblW w:w="9016" w:type="dxa"/>
        <w:tblInd w:w="6" w:type="dxa"/>
        <w:tblCellMar>
          <w:top w:w="47" w:type="dxa"/>
          <w:left w:w="107" w:type="dxa"/>
          <w:bottom w:w="0" w:type="dxa"/>
          <w:right w:w="115" w:type="dxa"/>
        </w:tblCellMar>
        <w:tblLook w:val="04A0" w:firstRow="1" w:lastRow="0" w:firstColumn="1" w:lastColumn="0" w:noHBand="0" w:noVBand="1"/>
      </w:tblPr>
      <w:tblGrid>
        <w:gridCol w:w="4809"/>
        <w:gridCol w:w="4207"/>
      </w:tblGrid>
      <w:tr w:rsidR="00E40955" w14:paraId="20EAD955" w14:textId="77777777">
        <w:trPr>
          <w:trHeight w:val="276"/>
        </w:trPr>
        <w:tc>
          <w:tcPr>
            <w:tcW w:w="4809" w:type="dxa"/>
            <w:tcBorders>
              <w:top w:val="single" w:sz="4" w:space="0" w:color="000000"/>
              <w:left w:val="single" w:sz="4" w:space="0" w:color="000000"/>
              <w:bottom w:val="single" w:sz="4" w:space="0" w:color="000000"/>
              <w:right w:val="single" w:sz="4" w:space="0" w:color="000000"/>
            </w:tcBorders>
            <w:shd w:val="clear" w:color="auto" w:fill="EEECE1"/>
          </w:tcPr>
          <w:p w14:paraId="0AE86CCC" w14:textId="77777777" w:rsidR="00E40955" w:rsidRDefault="00000000">
            <w:pPr>
              <w:spacing w:after="0" w:line="259" w:lineRule="auto"/>
              <w:ind w:left="0" w:firstLine="0"/>
            </w:pPr>
            <w:r>
              <w:rPr>
                <w:b/>
              </w:rPr>
              <w:t xml:space="preserve">Item </w:t>
            </w:r>
          </w:p>
        </w:tc>
        <w:tc>
          <w:tcPr>
            <w:tcW w:w="4207" w:type="dxa"/>
            <w:tcBorders>
              <w:top w:val="single" w:sz="4" w:space="0" w:color="000000"/>
              <w:left w:val="single" w:sz="4" w:space="0" w:color="000000"/>
              <w:bottom w:val="single" w:sz="4" w:space="0" w:color="000000"/>
              <w:right w:val="single" w:sz="4" w:space="0" w:color="000000"/>
            </w:tcBorders>
            <w:shd w:val="clear" w:color="auto" w:fill="EEECE1"/>
          </w:tcPr>
          <w:p w14:paraId="11A27839" w14:textId="77777777" w:rsidR="00E40955" w:rsidRDefault="00000000">
            <w:pPr>
              <w:spacing w:after="0" w:line="259" w:lineRule="auto"/>
              <w:ind w:left="1" w:firstLine="0"/>
            </w:pPr>
            <w:r>
              <w:rPr>
                <w:b/>
              </w:rPr>
              <w:t xml:space="preserve">Average % increase to October 2023 </w:t>
            </w:r>
          </w:p>
        </w:tc>
      </w:tr>
      <w:tr w:rsidR="00E40955" w14:paraId="395A4B1C" w14:textId="77777777">
        <w:trPr>
          <w:trHeight w:val="280"/>
        </w:trPr>
        <w:tc>
          <w:tcPr>
            <w:tcW w:w="4809" w:type="dxa"/>
            <w:tcBorders>
              <w:top w:val="single" w:sz="4" w:space="0" w:color="000000"/>
              <w:left w:val="single" w:sz="4" w:space="0" w:color="000000"/>
              <w:bottom w:val="single" w:sz="4" w:space="0" w:color="000000"/>
              <w:right w:val="single" w:sz="4" w:space="0" w:color="000000"/>
            </w:tcBorders>
          </w:tcPr>
          <w:p w14:paraId="6CA05550" w14:textId="77777777" w:rsidR="00E40955" w:rsidRDefault="00000000">
            <w:pPr>
              <w:spacing w:after="0" w:line="259" w:lineRule="auto"/>
              <w:ind w:left="0" w:firstLine="0"/>
            </w:pPr>
            <w:r>
              <w:t xml:space="preserve">Alcohol and tobacco  </w:t>
            </w:r>
          </w:p>
        </w:tc>
        <w:tc>
          <w:tcPr>
            <w:tcW w:w="4207" w:type="dxa"/>
            <w:tcBorders>
              <w:top w:val="single" w:sz="4" w:space="0" w:color="000000"/>
              <w:left w:val="single" w:sz="4" w:space="0" w:color="000000"/>
              <w:bottom w:val="single" w:sz="4" w:space="0" w:color="000000"/>
              <w:right w:val="single" w:sz="4" w:space="0" w:color="000000"/>
            </w:tcBorders>
          </w:tcPr>
          <w:p w14:paraId="5DF5CA2F" w14:textId="77777777" w:rsidR="00E40955" w:rsidRDefault="00000000">
            <w:pPr>
              <w:spacing w:after="0" w:line="259" w:lineRule="auto"/>
              <w:ind w:left="11" w:firstLine="0"/>
              <w:jc w:val="center"/>
            </w:pPr>
            <w:r>
              <w:t xml:space="preserve">10.4 </w:t>
            </w:r>
          </w:p>
        </w:tc>
      </w:tr>
      <w:tr w:rsidR="00E40955" w14:paraId="1FE6F987" w14:textId="77777777">
        <w:trPr>
          <w:trHeight w:val="278"/>
        </w:trPr>
        <w:tc>
          <w:tcPr>
            <w:tcW w:w="4809" w:type="dxa"/>
            <w:tcBorders>
              <w:top w:val="single" w:sz="4" w:space="0" w:color="000000"/>
              <w:left w:val="single" w:sz="4" w:space="0" w:color="000000"/>
              <w:bottom w:val="single" w:sz="4" w:space="0" w:color="000000"/>
              <w:right w:val="single" w:sz="4" w:space="0" w:color="000000"/>
            </w:tcBorders>
          </w:tcPr>
          <w:p w14:paraId="58004970" w14:textId="77777777" w:rsidR="00E40955" w:rsidRDefault="00000000">
            <w:pPr>
              <w:spacing w:after="0" w:line="259" w:lineRule="auto"/>
              <w:ind w:left="0" w:firstLine="0"/>
            </w:pPr>
            <w:r>
              <w:t xml:space="preserve">Personal expenditure  </w:t>
            </w:r>
          </w:p>
        </w:tc>
        <w:tc>
          <w:tcPr>
            <w:tcW w:w="4207" w:type="dxa"/>
            <w:tcBorders>
              <w:top w:val="single" w:sz="4" w:space="0" w:color="000000"/>
              <w:left w:val="single" w:sz="4" w:space="0" w:color="000000"/>
              <w:bottom w:val="single" w:sz="4" w:space="0" w:color="000000"/>
              <w:right w:val="single" w:sz="4" w:space="0" w:color="000000"/>
            </w:tcBorders>
          </w:tcPr>
          <w:p w14:paraId="1E0E267B" w14:textId="77777777" w:rsidR="00E40955" w:rsidRDefault="00000000">
            <w:pPr>
              <w:spacing w:after="0" w:line="259" w:lineRule="auto"/>
              <w:ind w:left="9" w:firstLine="0"/>
              <w:jc w:val="center"/>
            </w:pPr>
            <w:r>
              <w:t xml:space="preserve">9.8 </w:t>
            </w:r>
          </w:p>
        </w:tc>
      </w:tr>
      <w:tr w:rsidR="00E40955" w14:paraId="5B5E1DE5" w14:textId="77777777">
        <w:trPr>
          <w:trHeight w:val="278"/>
        </w:trPr>
        <w:tc>
          <w:tcPr>
            <w:tcW w:w="4809" w:type="dxa"/>
            <w:tcBorders>
              <w:top w:val="single" w:sz="4" w:space="0" w:color="000000"/>
              <w:left w:val="single" w:sz="4" w:space="0" w:color="000000"/>
              <w:bottom w:val="single" w:sz="4" w:space="0" w:color="000000"/>
              <w:right w:val="single" w:sz="4" w:space="0" w:color="000000"/>
            </w:tcBorders>
          </w:tcPr>
          <w:p w14:paraId="7AFF7666" w14:textId="77777777" w:rsidR="00E40955" w:rsidRDefault="00000000">
            <w:pPr>
              <w:spacing w:after="0" w:line="259" w:lineRule="auto"/>
              <w:ind w:left="0" w:firstLine="0"/>
            </w:pPr>
            <w:r>
              <w:t xml:space="preserve">Food and catering  </w:t>
            </w:r>
          </w:p>
        </w:tc>
        <w:tc>
          <w:tcPr>
            <w:tcW w:w="4207" w:type="dxa"/>
            <w:tcBorders>
              <w:top w:val="single" w:sz="4" w:space="0" w:color="000000"/>
              <w:left w:val="single" w:sz="4" w:space="0" w:color="000000"/>
              <w:bottom w:val="single" w:sz="4" w:space="0" w:color="000000"/>
              <w:right w:val="single" w:sz="4" w:space="0" w:color="000000"/>
            </w:tcBorders>
          </w:tcPr>
          <w:p w14:paraId="356E1666" w14:textId="77777777" w:rsidR="00E40955" w:rsidRDefault="00000000">
            <w:pPr>
              <w:spacing w:after="0" w:line="259" w:lineRule="auto"/>
              <w:ind w:left="9" w:firstLine="0"/>
              <w:jc w:val="center"/>
            </w:pPr>
            <w:r>
              <w:t xml:space="preserve">9.6 </w:t>
            </w:r>
          </w:p>
        </w:tc>
      </w:tr>
      <w:tr w:rsidR="00E40955" w14:paraId="7D893FF5" w14:textId="77777777">
        <w:trPr>
          <w:trHeight w:val="278"/>
        </w:trPr>
        <w:tc>
          <w:tcPr>
            <w:tcW w:w="4809" w:type="dxa"/>
            <w:tcBorders>
              <w:top w:val="single" w:sz="4" w:space="0" w:color="000000"/>
              <w:left w:val="single" w:sz="4" w:space="0" w:color="000000"/>
              <w:bottom w:val="single" w:sz="4" w:space="0" w:color="000000"/>
              <w:right w:val="single" w:sz="4" w:space="0" w:color="000000"/>
            </w:tcBorders>
          </w:tcPr>
          <w:p w14:paraId="44ADC809" w14:textId="77777777" w:rsidR="00E40955" w:rsidRDefault="00000000">
            <w:pPr>
              <w:spacing w:after="0" w:line="259" w:lineRule="auto"/>
              <w:ind w:left="0" w:firstLine="0"/>
            </w:pPr>
            <w:r>
              <w:t xml:space="preserve">Travel and leisure  </w:t>
            </w:r>
          </w:p>
        </w:tc>
        <w:tc>
          <w:tcPr>
            <w:tcW w:w="4207" w:type="dxa"/>
            <w:tcBorders>
              <w:top w:val="single" w:sz="4" w:space="0" w:color="000000"/>
              <w:left w:val="single" w:sz="4" w:space="0" w:color="000000"/>
              <w:bottom w:val="single" w:sz="4" w:space="0" w:color="000000"/>
              <w:right w:val="single" w:sz="4" w:space="0" w:color="000000"/>
            </w:tcBorders>
          </w:tcPr>
          <w:p w14:paraId="59DFE60C" w14:textId="77777777" w:rsidR="00E40955" w:rsidRDefault="00000000">
            <w:pPr>
              <w:spacing w:after="0" w:line="259" w:lineRule="auto"/>
              <w:ind w:left="9" w:firstLine="0"/>
              <w:jc w:val="center"/>
            </w:pPr>
            <w:r>
              <w:t xml:space="preserve">7.9 </w:t>
            </w:r>
          </w:p>
        </w:tc>
      </w:tr>
      <w:tr w:rsidR="00E40955" w14:paraId="6A7C284D" w14:textId="77777777">
        <w:trPr>
          <w:trHeight w:val="278"/>
        </w:trPr>
        <w:tc>
          <w:tcPr>
            <w:tcW w:w="4809" w:type="dxa"/>
            <w:tcBorders>
              <w:top w:val="single" w:sz="4" w:space="0" w:color="000000"/>
              <w:left w:val="single" w:sz="4" w:space="0" w:color="000000"/>
              <w:bottom w:val="single" w:sz="4" w:space="0" w:color="000000"/>
              <w:right w:val="single" w:sz="4" w:space="0" w:color="000000"/>
            </w:tcBorders>
          </w:tcPr>
          <w:p w14:paraId="1567A5E6" w14:textId="77777777" w:rsidR="00E40955" w:rsidRDefault="00000000">
            <w:pPr>
              <w:spacing w:after="0" w:line="259" w:lineRule="auto"/>
              <w:ind w:left="0" w:firstLine="0"/>
            </w:pPr>
            <w:r>
              <w:t xml:space="preserve">Consumer durables  </w:t>
            </w:r>
          </w:p>
        </w:tc>
        <w:tc>
          <w:tcPr>
            <w:tcW w:w="4207" w:type="dxa"/>
            <w:tcBorders>
              <w:top w:val="single" w:sz="4" w:space="0" w:color="000000"/>
              <w:left w:val="single" w:sz="4" w:space="0" w:color="000000"/>
              <w:bottom w:val="single" w:sz="4" w:space="0" w:color="000000"/>
              <w:right w:val="single" w:sz="4" w:space="0" w:color="000000"/>
            </w:tcBorders>
          </w:tcPr>
          <w:p w14:paraId="445420D3" w14:textId="77777777" w:rsidR="00E40955" w:rsidRDefault="00000000">
            <w:pPr>
              <w:spacing w:after="0" w:line="259" w:lineRule="auto"/>
              <w:ind w:left="9" w:firstLine="0"/>
              <w:jc w:val="center"/>
            </w:pPr>
            <w:r>
              <w:t xml:space="preserve">7.7 </w:t>
            </w:r>
          </w:p>
        </w:tc>
      </w:tr>
      <w:tr w:rsidR="00E40955" w14:paraId="2D7C40D9" w14:textId="77777777">
        <w:trPr>
          <w:trHeight w:val="278"/>
        </w:trPr>
        <w:tc>
          <w:tcPr>
            <w:tcW w:w="4809" w:type="dxa"/>
            <w:tcBorders>
              <w:top w:val="single" w:sz="4" w:space="0" w:color="000000"/>
              <w:left w:val="single" w:sz="4" w:space="0" w:color="000000"/>
              <w:bottom w:val="single" w:sz="4" w:space="0" w:color="000000"/>
              <w:right w:val="single" w:sz="4" w:space="0" w:color="000000"/>
            </w:tcBorders>
          </w:tcPr>
          <w:p w14:paraId="3822F029" w14:textId="77777777" w:rsidR="00E40955" w:rsidRDefault="00000000">
            <w:pPr>
              <w:spacing w:after="0" w:line="259" w:lineRule="auto"/>
              <w:ind w:left="0" w:firstLine="0"/>
            </w:pPr>
            <w:r>
              <w:t xml:space="preserve">Housing and household expenditure  </w:t>
            </w:r>
          </w:p>
        </w:tc>
        <w:tc>
          <w:tcPr>
            <w:tcW w:w="4207" w:type="dxa"/>
            <w:tcBorders>
              <w:top w:val="single" w:sz="4" w:space="0" w:color="000000"/>
              <w:left w:val="single" w:sz="4" w:space="0" w:color="000000"/>
              <w:bottom w:val="single" w:sz="4" w:space="0" w:color="000000"/>
              <w:right w:val="single" w:sz="4" w:space="0" w:color="000000"/>
            </w:tcBorders>
          </w:tcPr>
          <w:p w14:paraId="2F6414BC" w14:textId="77777777" w:rsidR="00E40955" w:rsidRDefault="00000000">
            <w:pPr>
              <w:spacing w:after="0" w:line="259" w:lineRule="auto"/>
              <w:ind w:left="9" w:firstLine="0"/>
              <w:jc w:val="center"/>
            </w:pPr>
            <w:r>
              <w:t xml:space="preserve">2.7 </w:t>
            </w:r>
          </w:p>
        </w:tc>
      </w:tr>
      <w:tr w:rsidR="00E40955" w14:paraId="79682D23" w14:textId="77777777">
        <w:trPr>
          <w:trHeight w:val="278"/>
        </w:trPr>
        <w:tc>
          <w:tcPr>
            <w:tcW w:w="4809" w:type="dxa"/>
            <w:tcBorders>
              <w:top w:val="single" w:sz="4" w:space="0" w:color="000000"/>
              <w:left w:val="single" w:sz="4" w:space="0" w:color="000000"/>
              <w:bottom w:val="single" w:sz="4" w:space="0" w:color="000000"/>
              <w:right w:val="single" w:sz="4" w:space="0" w:color="000000"/>
            </w:tcBorders>
          </w:tcPr>
          <w:p w14:paraId="12D0826D" w14:textId="77777777" w:rsidR="00E40955" w:rsidRDefault="00000000">
            <w:pPr>
              <w:spacing w:after="0" w:line="259" w:lineRule="auto"/>
              <w:ind w:left="0" w:firstLine="0"/>
            </w:pPr>
            <w:r>
              <w:t xml:space="preserve">All goods  </w:t>
            </w:r>
          </w:p>
        </w:tc>
        <w:tc>
          <w:tcPr>
            <w:tcW w:w="4207" w:type="dxa"/>
            <w:tcBorders>
              <w:top w:val="single" w:sz="4" w:space="0" w:color="000000"/>
              <w:left w:val="single" w:sz="4" w:space="0" w:color="000000"/>
              <w:bottom w:val="single" w:sz="4" w:space="0" w:color="000000"/>
              <w:right w:val="single" w:sz="4" w:space="0" w:color="000000"/>
            </w:tcBorders>
          </w:tcPr>
          <w:p w14:paraId="64284EE9" w14:textId="77777777" w:rsidR="00E40955" w:rsidRDefault="00000000">
            <w:pPr>
              <w:spacing w:after="0" w:line="259" w:lineRule="auto"/>
              <w:ind w:left="9" w:firstLine="0"/>
              <w:jc w:val="center"/>
            </w:pPr>
            <w:r>
              <w:t xml:space="preserve">6.4 </w:t>
            </w:r>
          </w:p>
        </w:tc>
      </w:tr>
      <w:tr w:rsidR="00E40955" w14:paraId="63578261" w14:textId="77777777">
        <w:trPr>
          <w:trHeight w:val="278"/>
        </w:trPr>
        <w:tc>
          <w:tcPr>
            <w:tcW w:w="4809" w:type="dxa"/>
            <w:tcBorders>
              <w:top w:val="single" w:sz="4" w:space="0" w:color="000000"/>
              <w:left w:val="single" w:sz="4" w:space="0" w:color="000000"/>
              <w:bottom w:val="single" w:sz="4" w:space="0" w:color="000000"/>
              <w:right w:val="single" w:sz="4" w:space="0" w:color="000000"/>
            </w:tcBorders>
          </w:tcPr>
          <w:p w14:paraId="2C989885" w14:textId="77777777" w:rsidR="00E40955" w:rsidRDefault="00000000">
            <w:pPr>
              <w:spacing w:after="0" w:line="259" w:lineRule="auto"/>
              <w:ind w:left="0" w:firstLine="0"/>
            </w:pPr>
            <w:r>
              <w:t xml:space="preserve">All services </w:t>
            </w:r>
          </w:p>
        </w:tc>
        <w:tc>
          <w:tcPr>
            <w:tcW w:w="4207" w:type="dxa"/>
            <w:tcBorders>
              <w:top w:val="single" w:sz="4" w:space="0" w:color="000000"/>
              <w:left w:val="single" w:sz="4" w:space="0" w:color="000000"/>
              <w:bottom w:val="single" w:sz="4" w:space="0" w:color="000000"/>
              <w:right w:val="single" w:sz="4" w:space="0" w:color="000000"/>
            </w:tcBorders>
          </w:tcPr>
          <w:p w14:paraId="751FE315" w14:textId="77777777" w:rsidR="00E40955" w:rsidRDefault="00000000">
            <w:pPr>
              <w:spacing w:after="0" w:line="259" w:lineRule="auto"/>
              <w:ind w:left="9" w:firstLine="0"/>
              <w:jc w:val="center"/>
            </w:pPr>
            <w:r>
              <w:t xml:space="preserve">4.1 </w:t>
            </w:r>
          </w:p>
        </w:tc>
      </w:tr>
      <w:tr w:rsidR="00E40955" w14:paraId="494AEFF7" w14:textId="77777777">
        <w:trPr>
          <w:trHeight w:val="278"/>
        </w:trPr>
        <w:tc>
          <w:tcPr>
            <w:tcW w:w="4809" w:type="dxa"/>
            <w:tcBorders>
              <w:top w:val="single" w:sz="4" w:space="0" w:color="000000"/>
              <w:left w:val="single" w:sz="4" w:space="0" w:color="000000"/>
              <w:bottom w:val="single" w:sz="4" w:space="0" w:color="000000"/>
              <w:right w:val="single" w:sz="4" w:space="0" w:color="000000"/>
            </w:tcBorders>
          </w:tcPr>
          <w:p w14:paraId="2F31B6DB" w14:textId="77777777" w:rsidR="00E40955" w:rsidRDefault="00000000">
            <w:pPr>
              <w:spacing w:after="0" w:line="259" w:lineRule="auto"/>
              <w:ind w:left="0" w:firstLine="0"/>
            </w:pPr>
            <w:r>
              <w:t xml:space="preserve">All items </w:t>
            </w:r>
          </w:p>
        </w:tc>
        <w:tc>
          <w:tcPr>
            <w:tcW w:w="4207" w:type="dxa"/>
            <w:tcBorders>
              <w:top w:val="single" w:sz="4" w:space="0" w:color="000000"/>
              <w:left w:val="single" w:sz="4" w:space="0" w:color="000000"/>
              <w:bottom w:val="single" w:sz="4" w:space="0" w:color="000000"/>
              <w:right w:val="single" w:sz="4" w:space="0" w:color="000000"/>
            </w:tcBorders>
          </w:tcPr>
          <w:p w14:paraId="2140AD74" w14:textId="77777777" w:rsidR="00E40955" w:rsidRDefault="00000000">
            <w:pPr>
              <w:spacing w:after="0" w:line="259" w:lineRule="auto"/>
              <w:ind w:left="9" w:firstLine="0"/>
              <w:jc w:val="center"/>
            </w:pPr>
            <w:r>
              <w:t xml:space="preserve">6.1 </w:t>
            </w:r>
          </w:p>
        </w:tc>
      </w:tr>
    </w:tbl>
    <w:p w14:paraId="5AE4B2BE" w14:textId="77777777" w:rsidR="00E40955" w:rsidRDefault="00000000">
      <w:pPr>
        <w:pStyle w:val="Heading3"/>
        <w:spacing w:line="249" w:lineRule="auto"/>
        <w:ind w:left="-5" w:right="0"/>
      </w:pPr>
      <w:r>
        <w:rPr>
          <w:b w:val="0"/>
          <w:i/>
        </w:rPr>
        <w:t xml:space="preserve">Source: Office for National Statistics, Consumer Price Inflation Reference Tables, October 2023 </w:t>
      </w:r>
    </w:p>
    <w:p w14:paraId="12A9FEF7" w14:textId="77777777" w:rsidR="00E40955" w:rsidRDefault="00000000">
      <w:pPr>
        <w:spacing w:after="0" w:line="259" w:lineRule="auto"/>
        <w:ind w:left="0" w:firstLine="0"/>
      </w:pPr>
      <w:r>
        <w:rPr>
          <w:i/>
        </w:rPr>
        <w:t xml:space="preserve"> </w:t>
      </w:r>
    </w:p>
    <w:p w14:paraId="1EA6F857" w14:textId="77777777" w:rsidR="00E40955" w:rsidRDefault="00000000">
      <w:pPr>
        <w:spacing w:after="213"/>
        <w:ind w:left="-5" w:right="1"/>
      </w:pPr>
      <w:r>
        <w:t>Among household costs, some are rising significantly faster, with mortgage interest payments leading the way in jumping by 53.4% over the past year. The Resolution Foundation estimates that a</w:t>
      </w:r>
      <w:r>
        <w:rPr>
          <w:color w:val="1B1B1B"/>
        </w:rPr>
        <w:t>nnual repayments for those re-mortgaging in 2024 are set to rise by £2,900 on average</w:t>
      </w:r>
      <w:r>
        <w:rPr>
          <w:color w:val="1B1B1B"/>
          <w:vertAlign w:val="superscript"/>
        </w:rPr>
        <w:footnoteReference w:id="3"/>
      </w:r>
      <w:r>
        <w:rPr>
          <w:color w:val="1B1B1B"/>
        </w:rPr>
        <w:t xml:space="preserve">.  </w:t>
      </w:r>
      <w:r>
        <w:t xml:space="preserve"> </w:t>
      </w:r>
    </w:p>
    <w:p w14:paraId="0691D456" w14:textId="77777777" w:rsidR="00E40955" w:rsidRDefault="00000000">
      <w:pPr>
        <w:spacing w:after="217"/>
        <w:ind w:left="-5" w:right="1"/>
      </w:pPr>
      <w:r>
        <w:t>The price of housing remains one of the biggest issues facing employees and their families and though the rate of increase in house prices has slowed, private rental prices have seen average monthly rent for new tenancies in the UK push up by 9.6% to £1,283</w:t>
      </w:r>
      <w:r>
        <w:rPr>
          <w:vertAlign w:val="superscript"/>
        </w:rPr>
        <w:footnoteReference w:id="4"/>
      </w:r>
      <w:r>
        <w:t xml:space="preserve"> in October 2023.  </w:t>
      </w:r>
    </w:p>
    <w:p w14:paraId="238B9999" w14:textId="77777777" w:rsidR="00E40955" w:rsidRDefault="00000000">
      <w:pPr>
        <w:ind w:left="-5" w:right="1"/>
      </w:pPr>
      <w:r>
        <w:t xml:space="preserve">The cost of childcare was revealed by the annual Coram Family and Childcare Survey published in March 2023, which found that the average cost of a part time (25 hours a week) childcare place for a child under two in a nursery in Britain has risen 5.6% to £7,134 per year, while for a two-year-old that cost has jumped 6.1% to £6,912 per year. </w:t>
      </w:r>
      <w:r>
        <w:rPr>
          <w:b/>
        </w:rPr>
        <w:t xml:space="preserve">Table 4: Highest cost of living rises, 2009-23 </w:t>
      </w:r>
    </w:p>
    <w:tbl>
      <w:tblPr>
        <w:tblStyle w:val="TableGrid"/>
        <w:tblW w:w="9210" w:type="dxa"/>
        <w:tblInd w:w="7" w:type="dxa"/>
        <w:tblCellMar>
          <w:top w:w="123" w:type="dxa"/>
          <w:left w:w="106" w:type="dxa"/>
          <w:bottom w:w="0" w:type="dxa"/>
          <w:right w:w="115" w:type="dxa"/>
        </w:tblCellMar>
        <w:tblLook w:val="04A0" w:firstRow="1" w:lastRow="0" w:firstColumn="1" w:lastColumn="0" w:noHBand="0" w:noVBand="1"/>
      </w:tblPr>
      <w:tblGrid>
        <w:gridCol w:w="2377"/>
        <w:gridCol w:w="1560"/>
        <w:gridCol w:w="2268"/>
        <w:gridCol w:w="1560"/>
        <w:gridCol w:w="1445"/>
      </w:tblGrid>
      <w:tr w:rsidR="00E40955" w14:paraId="5D8B61E5" w14:textId="77777777">
        <w:trPr>
          <w:trHeight w:val="521"/>
        </w:trPr>
        <w:tc>
          <w:tcPr>
            <w:tcW w:w="2376" w:type="dxa"/>
            <w:tcBorders>
              <w:top w:val="single" w:sz="8" w:space="0" w:color="000000"/>
              <w:left w:val="single" w:sz="8" w:space="0" w:color="000000"/>
              <w:bottom w:val="single" w:sz="8" w:space="0" w:color="000000"/>
              <w:right w:val="single" w:sz="8" w:space="0" w:color="000000"/>
            </w:tcBorders>
            <w:shd w:val="clear" w:color="auto" w:fill="EEECE1"/>
            <w:vAlign w:val="center"/>
          </w:tcPr>
          <w:p w14:paraId="3D903875" w14:textId="77777777" w:rsidR="00E40955" w:rsidRDefault="00000000">
            <w:pPr>
              <w:spacing w:after="0" w:line="259" w:lineRule="auto"/>
              <w:ind w:left="0" w:firstLine="0"/>
            </w:pPr>
            <w:r>
              <w:rPr>
                <w:b/>
              </w:rPr>
              <w:t>Expenditure Item</w:t>
            </w:r>
            <w:r>
              <w:rPr>
                <w:b/>
                <w:sz w:val="24"/>
              </w:rPr>
              <w:t xml:space="preserve"> </w:t>
            </w:r>
          </w:p>
        </w:tc>
        <w:tc>
          <w:tcPr>
            <w:tcW w:w="1560" w:type="dxa"/>
            <w:tcBorders>
              <w:top w:val="single" w:sz="8" w:space="0" w:color="000000"/>
              <w:left w:val="single" w:sz="8" w:space="0" w:color="000000"/>
              <w:bottom w:val="single" w:sz="8" w:space="0" w:color="000000"/>
              <w:right w:val="single" w:sz="8" w:space="0" w:color="000000"/>
            </w:tcBorders>
            <w:shd w:val="clear" w:color="auto" w:fill="EEECE1"/>
            <w:vAlign w:val="center"/>
          </w:tcPr>
          <w:p w14:paraId="60D2AAFB" w14:textId="77777777" w:rsidR="00E40955" w:rsidRDefault="00000000">
            <w:pPr>
              <w:spacing w:after="0" w:line="259" w:lineRule="auto"/>
              <w:ind w:left="5" w:firstLine="0"/>
            </w:pPr>
            <w:r>
              <w:rPr>
                <w:b/>
              </w:rPr>
              <w:t>House prices</w:t>
            </w:r>
            <w:r>
              <w:rPr>
                <w:b/>
                <w:sz w:val="24"/>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EEECE1"/>
            <w:vAlign w:val="center"/>
          </w:tcPr>
          <w:p w14:paraId="0CF64E28" w14:textId="77777777" w:rsidR="00E40955" w:rsidRDefault="00000000">
            <w:pPr>
              <w:spacing w:after="0" w:line="259" w:lineRule="auto"/>
              <w:ind w:firstLine="0"/>
              <w:jc w:val="center"/>
            </w:pPr>
            <w:r>
              <w:rPr>
                <w:b/>
              </w:rPr>
              <w:t>Bus &amp; coach fares</w:t>
            </w:r>
            <w:r>
              <w:rPr>
                <w:b/>
                <w:sz w:val="24"/>
              </w:rPr>
              <w:t xml:space="preserve"> </w:t>
            </w:r>
          </w:p>
        </w:tc>
        <w:tc>
          <w:tcPr>
            <w:tcW w:w="1560" w:type="dxa"/>
            <w:tcBorders>
              <w:top w:val="single" w:sz="8" w:space="0" w:color="000000"/>
              <w:left w:val="single" w:sz="8" w:space="0" w:color="000000"/>
              <w:bottom w:val="single" w:sz="8" w:space="0" w:color="000000"/>
              <w:right w:val="single" w:sz="8" w:space="0" w:color="000000"/>
            </w:tcBorders>
            <w:shd w:val="clear" w:color="auto" w:fill="EEECE1"/>
            <w:vAlign w:val="center"/>
          </w:tcPr>
          <w:p w14:paraId="60210861" w14:textId="77777777" w:rsidR="00E40955" w:rsidRDefault="00000000">
            <w:pPr>
              <w:spacing w:after="0" w:line="259" w:lineRule="auto"/>
              <w:ind w:left="13" w:firstLine="0"/>
              <w:jc w:val="center"/>
            </w:pPr>
            <w:r>
              <w:rPr>
                <w:b/>
              </w:rPr>
              <w:t>Electricity</w:t>
            </w:r>
            <w:r>
              <w:rPr>
                <w:b/>
                <w:sz w:val="24"/>
              </w:rPr>
              <w:t xml:space="preserve"> </w:t>
            </w:r>
          </w:p>
        </w:tc>
        <w:tc>
          <w:tcPr>
            <w:tcW w:w="1445" w:type="dxa"/>
            <w:tcBorders>
              <w:top w:val="single" w:sz="8" w:space="0" w:color="000000"/>
              <w:left w:val="single" w:sz="8" w:space="0" w:color="000000"/>
              <w:bottom w:val="single" w:sz="8" w:space="0" w:color="000000"/>
              <w:right w:val="single" w:sz="8" w:space="0" w:color="000000"/>
            </w:tcBorders>
            <w:shd w:val="clear" w:color="auto" w:fill="EEECE1"/>
            <w:vAlign w:val="center"/>
          </w:tcPr>
          <w:p w14:paraId="6E4B65C0" w14:textId="77777777" w:rsidR="00E40955" w:rsidRDefault="00000000">
            <w:pPr>
              <w:spacing w:after="0" w:line="259" w:lineRule="auto"/>
              <w:ind w:left="16" w:firstLine="0"/>
              <w:jc w:val="center"/>
            </w:pPr>
            <w:r>
              <w:rPr>
                <w:b/>
              </w:rPr>
              <w:t xml:space="preserve">Gas </w:t>
            </w:r>
          </w:p>
        </w:tc>
      </w:tr>
      <w:tr w:rsidR="00E40955" w14:paraId="52E1807C" w14:textId="77777777">
        <w:trPr>
          <w:trHeight w:val="437"/>
        </w:trPr>
        <w:tc>
          <w:tcPr>
            <w:tcW w:w="2376" w:type="dxa"/>
            <w:tcBorders>
              <w:top w:val="single" w:sz="8" w:space="0" w:color="000000"/>
              <w:left w:val="single" w:sz="8" w:space="0" w:color="000000"/>
              <w:bottom w:val="single" w:sz="8" w:space="0" w:color="000000"/>
              <w:right w:val="single" w:sz="8" w:space="0" w:color="000000"/>
            </w:tcBorders>
          </w:tcPr>
          <w:p w14:paraId="473784CE" w14:textId="77777777" w:rsidR="00E40955" w:rsidRDefault="00000000">
            <w:pPr>
              <w:spacing w:after="0" w:line="259" w:lineRule="auto"/>
              <w:ind w:left="0" w:firstLine="0"/>
            </w:pPr>
            <w:r>
              <w:rPr>
                <w:b/>
              </w:rPr>
              <w:t>Price rise 2009 - 23</w:t>
            </w:r>
            <w:r>
              <w:rPr>
                <w:b/>
                <w:sz w:val="24"/>
              </w:rPr>
              <w:t xml:space="preserve"> </w:t>
            </w:r>
          </w:p>
        </w:tc>
        <w:tc>
          <w:tcPr>
            <w:tcW w:w="1560" w:type="dxa"/>
            <w:tcBorders>
              <w:top w:val="single" w:sz="8" w:space="0" w:color="000000"/>
              <w:left w:val="single" w:sz="8" w:space="0" w:color="000000"/>
              <w:bottom w:val="single" w:sz="8" w:space="0" w:color="000000"/>
              <w:right w:val="single" w:sz="8" w:space="0" w:color="000000"/>
            </w:tcBorders>
          </w:tcPr>
          <w:p w14:paraId="37EE9AEB" w14:textId="77777777" w:rsidR="00E40955" w:rsidRDefault="00000000">
            <w:pPr>
              <w:spacing w:after="0" w:line="259" w:lineRule="auto"/>
              <w:ind w:left="17" w:firstLine="0"/>
              <w:jc w:val="center"/>
            </w:pPr>
            <w:r>
              <w:t>65%</w:t>
            </w:r>
            <w:r>
              <w:rPr>
                <w:sz w:val="24"/>
              </w:rPr>
              <w:t xml:space="preserve"> </w:t>
            </w:r>
          </w:p>
        </w:tc>
        <w:tc>
          <w:tcPr>
            <w:tcW w:w="2268" w:type="dxa"/>
            <w:tcBorders>
              <w:top w:val="single" w:sz="8" w:space="0" w:color="000000"/>
              <w:left w:val="single" w:sz="8" w:space="0" w:color="000000"/>
              <w:bottom w:val="single" w:sz="8" w:space="0" w:color="000000"/>
              <w:right w:val="single" w:sz="8" w:space="0" w:color="000000"/>
            </w:tcBorders>
          </w:tcPr>
          <w:p w14:paraId="57B9F92B" w14:textId="77777777" w:rsidR="00E40955" w:rsidRDefault="00000000">
            <w:pPr>
              <w:spacing w:after="0" w:line="259" w:lineRule="auto"/>
              <w:ind w:left="13" w:firstLine="0"/>
              <w:jc w:val="center"/>
            </w:pPr>
            <w:r>
              <w:t>93%</w:t>
            </w:r>
            <w:r>
              <w:rPr>
                <w:sz w:val="24"/>
              </w:rPr>
              <w:t xml:space="preserve"> </w:t>
            </w:r>
          </w:p>
        </w:tc>
        <w:tc>
          <w:tcPr>
            <w:tcW w:w="1560" w:type="dxa"/>
            <w:tcBorders>
              <w:top w:val="single" w:sz="8" w:space="0" w:color="000000"/>
              <w:left w:val="single" w:sz="8" w:space="0" w:color="000000"/>
              <w:bottom w:val="single" w:sz="8" w:space="0" w:color="000000"/>
              <w:right w:val="single" w:sz="8" w:space="0" w:color="000000"/>
            </w:tcBorders>
          </w:tcPr>
          <w:p w14:paraId="1498D19F" w14:textId="77777777" w:rsidR="00E40955" w:rsidRDefault="00000000">
            <w:pPr>
              <w:spacing w:after="0" w:line="259" w:lineRule="auto"/>
              <w:ind w:left="13" w:firstLine="0"/>
              <w:jc w:val="center"/>
            </w:pPr>
            <w:r>
              <w:t>180%</w:t>
            </w:r>
            <w:r>
              <w:rPr>
                <w:sz w:val="24"/>
              </w:rPr>
              <w:t xml:space="preserve"> </w:t>
            </w:r>
          </w:p>
        </w:tc>
        <w:tc>
          <w:tcPr>
            <w:tcW w:w="1445" w:type="dxa"/>
            <w:tcBorders>
              <w:top w:val="single" w:sz="8" w:space="0" w:color="000000"/>
              <w:left w:val="single" w:sz="8" w:space="0" w:color="000000"/>
              <w:bottom w:val="single" w:sz="8" w:space="0" w:color="000000"/>
              <w:right w:val="single" w:sz="8" w:space="0" w:color="000000"/>
            </w:tcBorders>
          </w:tcPr>
          <w:p w14:paraId="45AE82EC" w14:textId="77777777" w:rsidR="00E40955" w:rsidRDefault="00000000">
            <w:pPr>
              <w:spacing w:after="0" w:line="259" w:lineRule="auto"/>
              <w:ind w:left="14" w:firstLine="0"/>
              <w:jc w:val="center"/>
            </w:pPr>
            <w:r>
              <w:t xml:space="preserve">144% </w:t>
            </w:r>
          </w:p>
        </w:tc>
      </w:tr>
    </w:tbl>
    <w:p w14:paraId="300AEC57" w14:textId="77777777" w:rsidR="00E40955" w:rsidRDefault="00000000">
      <w:pPr>
        <w:spacing w:after="0" w:line="259" w:lineRule="auto"/>
        <w:ind w:left="0" w:firstLine="0"/>
      </w:pPr>
      <w:r>
        <w:rPr>
          <w:noProof/>
        </w:rPr>
        <mc:AlternateContent>
          <mc:Choice Requires="wpg">
            <w:drawing>
              <wp:inline distT="0" distB="0" distL="0" distR="0" wp14:anchorId="1607BB79" wp14:editId="41AFDF7B">
                <wp:extent cx="1829054" cy="9144"/>
                <wp:effectExtent l="0" t="0" r="0" b="0"/>
                <wp:docPr id="68861" name="Group 68861"/>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89204" name="Shape 89204"/>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8861" style="width:144.02pt;height:0.719971pt;mso-position-horizontal-relative:char;mso-position-vertical-relative:line" coordsize="18290,91">
                <v:shape id="Shape 89205"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14:paraId="2E199089" w14:textId="77777777" w:rsidR="00E40955" w:rsidRDefault="00000000">
      <w:pPr>
        <w:spacing w:after="0" w:line="259" w:lineRule="auto"/>
        <w:ind w:left="0" w:firstLine="0"/>
      </w:pPr>
      <w:r>
        <w:rPr>
          <w:color w:val="FF0000"/>
        </w:rPr>
        <w:t xml:space="preserve"> </w:t>
      </w:r>
    </w:p>
    <w:p w14:paraId="25CAA3D3" w14:textId="77777777" w:rsidR="00E40955" w:rsidRDefault="00000000">
      <w:pPr>
        <w:pStyle w:val="Heading4"/>
        <w:ind w:left="-5" w:right="0"/>
      </w:pPr>
      <w:r>
        <w:t xml:space="preserve">4.4 Motoring Costs </w:t>
      </w:r>
    </w:p>
    <w:p w14:paraId="69FB9723" w14:textId="77777777" w:rsidR="00E40955" w:rsidRDefault="00000000">
      <w:pPr>
        <w:spacing w:after="204"/>
        <w:ind w:left="-5" w:right="1"/>
      </w:pPr>
      <w:r>
        <w:t xml:space="preserve">Motoring costs continue to rise, in terms of both fuel and vehicle maintenance expenses, as shown in the table below: </w:t>
      </w:r>
    </w:p>
    <w:p w14:paraId="73E21079" w14:textId="77777777" w:rsidR="00E40955" w:rsidRDefault="00000000">
      <w:pPr>
        <w:pStyle w:val="Heading2"/>
        <w:ind w:left="-5" w:right="0"/>
      </w:pPr>
      <w:r>
        <w:t xml:space="preserve">Table 5: Rise in motoring costs, Office for National Statistics  </w:t>
      </w:r>
    </w:p>
    <w:tbl>
      <w:tblPr>
        <w:tblStyle w:val="TableGrid"/>
        <w:tblW w:w="8488" w:type="dxa"/>
        <w:tblInd w:w="6" w:type="dxa"/>
        <w:tblCellMar>
          <w:top w:w="46" w:type="dxa"/>
          <w:left w:w="107" w:type="dxa"/>
          <w:bottom w:w="0" w:type="dxa"/>
          <w:right w:w="115" w:type="dxa"/>
        </w:tblCellMar>
        <w:tblLook w:val="04A0" w:firstRow="1" w:lastRow="0" w:firstColumn="1" w:lastColumn="0" w:noHBand="0" w:noVBand="1"/>
      </w:tblPr>
      <w:tblGrid>
        <w:gridCol w:w="4242"/>
        <w:gridCol w:w="4246"/>
      </w:tblGrid>
      <w:tr w:rsidR="00E40955" w14:paraId="7EF8DBA3" w14:textId="77777777">
        <w:trPr>
          <w:trHeight w:val="275"/>
        </w:trPr>
        <w:tc>
          <w:tcPr>
            <w:tcW w:w="4242" w:type="dxa"/>
            <w:tcBorders>
              <w:top w:val="single" w:sz="4" w:space="0" w:color="000000"/>
              <w:left w:val="single" w:sz="4" w:space="0" w:color="000000"/>
              <w:bottom w:val="single" w:sz="4" w:space="0" w:color="000000"/>
              <w:right w:val="single" w:sz="4" w:space="0" w:color="000000"/>
            </w:tcBorders>
            <w:shd w:val="clear" w:color="auto" w:fill="EEECE1"/>
          </w:tcPr>
          <w:p w14:paraId="429EEE57" w14:textId="77777777" w:rsidR="00E40955" w:rsidRDefault="00000000">
            <w:pPr>
              <w:spacing w:after="0" w:line="259" w:lineRule="auto"/>
              <w:ind w:left="0" w:firstLine="0"/>
            </w:pPr>
            <w:r>
              <w:rPr>
                <w:b/>
              </w:rPr>
              <w:t xml:space="preserve">Costs </w:t>
            </w:r>
          </w:p>
        </w:tc>
        <w:tc>
          <w:tcPr>
            <w:tcW w:w="4245" w:type="dxa"/>
            <w:tcBorders>
              <w:top w:val="single" w:sz="4" w:space="0" w:color="000000"/>
              <w:left w:val="single" w:sz="4" w:space="0" w:color="000000"/>
              <w:bottom w:val="single" w:sz="4" w:space="0" w:color="000000"/>
              <w:right w:val="single" w:sz="4" w:space="0" w:color="000000"/>
            </w:tcBorders>
            <w:shd w:val="clear" w:color="auto" w:fill="EEECE1"/>
          </w:tcPr>
          <w:p w14:paraId="662A4729" w14:textId="77777777" w:rsidR="00E40955" w:rsidRDefault="00000000">
            <w:pPr>
              <w:spacing w:after="0" w:line="259" w:lineRule="auto"/>
              <w:ind w:left="1" w:firstLine="0"/>
            </w:pPr>
            <w:r>
              <w:rPr>
                <w:b/>
              </w:rPr>
              <w:t xml:space="preserve">Increase since 2011  </w:t>
            </w:r>
          </w:p>
        </w:tc>
      </w:tr>
      <w:tr w:rsidR="00E40955" w14:paraId="58D9CC9A" w14:textId="77777777">
        <w:trPr>
          <w:trHeight w:val="282"/>
        </w:trPr>
        <w:tc>
          <w:tcPr>
            <w:tcW w:w="4242" w:type="dxa"/>
            <w:tcBorders>
              <w:top w:val="single" w:sz="4" w:space="0" w:color="000000"/>
              <w:left w:val="single" w:sz="4" w:space="0" w:color="000000"/>
              <w:bottom w:val="single" w:sz="4" w:space="0" w:color="000000"/>
              <w:right w:val="single" w:sz="4" w:space="0" w:color="000000"/>
            </w:tcBorders>
          </w:tcPr>
          <w:p w14:paraId="2C0F0410" w14:textId="77777777" w:rsidR="00E40955" w:rsidRDefault="00000000">
            <w:pPr>
              <w:spacing w:after="0" w:line="259" w:lineRule="auto"/>
              <w:ind w:left="0" w:firstLine="0"/>
            </w:pPr>
            <w:r>
              <w:lastRenderedPageBreak/>
              <w:t xml:space="preserve">Total motoring costs </w:t>
            </w:r>
          </w:p>
        </w:tc>
        <w:tc>
          <w:tcPr>
            <w:tcW w:w="4245" w:type="dxa"/>
            <w:tcBorders>
              <w:top w:val="single" w:sz="4" w:space="0" w:color="000000"/>
              <w:left w:val="single" w:sz="4" w:space="0" w:color="000000"/>
              <w:bottom w:val="single" w:sz="4" w:space="0" w:color="000000"/>
              <w:right w:val="single" w:sz="4" w:space="0" w:color="000000"/>
            </w:tcBorders>
          </w:tcPr>
          <w:p w14:paraId="571B996D" w14:textId="77777777" w:rsidR="00E40955" w:rsidRDefault="00000000">
            <w:pPr>
              <w:spacing w:after="0" w:line="259" w:lineRule="auto"/>
              <w:ind w:left="4" w:firstLine="0"/>
              <w:jc w:val="center"/>
            </w:pPr>
            <w:r>
              <w:t xml:space="preserve">47%  </w:t>
            </w:r>
          </w:p>
        </w:tc>
      </w:tr>
      <w:tr w:rsidR="00E40955" w14:paraId="43B3B7E4" w14:textId="77777777">
        <w:trPr>
          <w:trHeight w:val="278"/>
        </w:trPr>
        <w:tc>
          <w:tcPr>
            <w:tcW w:w="4242" w:type="dxa"/>
            <w:tcBorders>
              <w:top w:val="single" w:sz="4" w:space="0" w:color="000000"/>
              <w:left w:val="single" w:sz="4" w:space="0" w:color="000000"/>
              <w:bottom w:val="single" w:sz="4" w:space="0" w:color="000000"/>
              <w:right w:val="single" w:sz="4" w:space="0" w:color="000000"/>
            </w:tcBorders>
          </w:tcPr>
          <w:p w14:paraId="368B2044" w14:textId="77777777" w:rsidR="00E40955" w:rsidRDefault="00000000">
            <w:pPr>
              <w:spacing w:after="0" w:line="259" w:lineRule="auto"/>
              <w:ind w:left="0" w:firstLine="0"/>
            </w:pPr>
            <w:r>
              <w:t xml:space="preserve">Petrol and oil costs </w:t>
            </w:r>
          </w:p>
        </w:tc>
        <w:tc>
          <w:tcPr>
            <w:tcW w:w="4245" w:type="dxa"/>
            <w:tcBorders>
              <w:top w:val="single" w:sz="4" w:space="0" w:color="000000"/>
              <w:left w:val="single" w:sz="4" w:space="0" w:color="000000"/>
              <w:bottom w:val="single" w:sz="4" w:space="0" w:color="000000"/>
              <w:right w:val="single" w:sz="4" w:space="0" w:color="000000"/>
            </w:tcBorders>
          </w:tcPr>
          <w:p w14:paraId="12618EE6" w14:textId="77777777" w:rsidR="00E40955" w:rsidRDefault="00000000">
            <w:pPr>
              <w:spacing w:after="0" w:line="259" w:lineRule="auto"/>
              <w:ind w:left="4" w:firstLine="0"/>
              <w:jc w:val="center"/>
            </w:pPr>
            <w:r>
              <w:t xml:space="preserve">17%  </w:t>
            </w:r>
          </w:p>
        </w:tc>
      </w:tr>
      <w:tr w:rsidR="00E40955" w14:paraId="7EB80804" w14:textId="77777777">
        <w:trPr>
          <w:trHeight w:val="278"/>
        </w:trPr>
        <w:tc>
          <w:tcPr>
            <w:tcW w:w="4242" w:type="dxa"/>
            <w:tcBorders>
              <w:top w:val="single" w:sz="4" w:space="0" w:color="000000"/>
              <w:left w:val="single" w:sz="4" w:space="0" w:color="000000"/>
              <w:bottom w:val="single" w:sz="4" w:space="0" w:color="000000"/>
              <w:right w:val="single" w:sz="4" w:space="0" w:color="000000"/>
            </w:tcBorders>
          </w:tcPr>
          <w:p w14:paraId="60A2715B" w14:textId="77777777" w:rsidR="00E40955" w:rsidRDefault="00000000">
            <w:pPr>
              <w:spacing w:after="0" w:line="259" w:lineRule="auto"/>
              <w:ind w:left="0" w:firstLine="0"/>
            </w:pPr>
            <w:r>
              <w:t xml:space="preserve">Vehicle maintenance costs </w:t>
            </w:r>
          </w:p>
        </w:tc>
        <w:tc>
          <w:tcPr>
            <w:tcW w:w="4245" w:type="dxa"/>
            <w:tcBorders>
              <w:top w:val="single" w:sz="4" w:space="0" w:color="000000"/>
              <w:left w:val="single" w:sz="4" w:space="0" w:color="000000"/>
              <w:bottom w:val="single" w:sz="4" w:space="0" w:color="000000"/>
              <w:right w:val="single" w:sz="4" w:space="0" w:color="000000"/>
            </w:tcBorders>
          </w:tcPr>
          <w:p w14:paraId="52E38D7E" w14:textId="77777777" w:rsidR="00E40955" w:rsidRDefault="00000000">
            <w:pPr>
              <w:spacing w:after="0" w:line="259" w:lineRule="auto"/>
              <w:ind w:left="4" w:firstLine="0"/>
              <w:jc w:val="center"/>
            </w:pPr>
            <w:r>
              <w:t xml:space="preserve">53%  </w:t>
            </w:r>
          </w:p>
        </w:tc>
      </w:tr>
      <w:tr w:rsidR="00E40955" w14:paraId="567EAF21" w14:textId="77777777">
        <w:trPr>
          <w:trHeight w:val="547"/>
        </w:trPr>
        <w:tc>
          <w:tcPr>
            <w:tcW w:w="4242" w:type="dxa"/>
            <w:tcBorders>
              <w:top w:val="single" w:sz="4" w:space="0" w:color="000000"/>
              <w:left w:val="single" w:sz="4" w:space="0" w:color="000000"/>
              <w:bottom w:val="single" w:sz="4" w:space="0" w:color="000000"/>
              <w:right w:val="single" w:sz="4" w:space="0" w:color="000000"/>
            </w:tcBorders>
          </w:tcPr>
          <w:p w14:paraId="75187B35" w14:textId="77777777" w:rsidR="00E40955" w:rsidRDefault="00000000">
            <w:pPr>
              <w:spacing w:after="0" w:line="259" w:lineRule="auto"/>
              <w:ind w:left="0" w:firstLine="0"/>
            </w:pPr>
            <w:r>
              <w:t xml:space="preserve">Combined weighted petrol &amp; oil / vehicle maintenance costs </w:t>
            </w:r>
          </w:p>
        </w:tc>
        <w:tc>
          <w:tcPr>
            <w:tcW w:w="4245" w:type="dxa"/>
            <w:tcBorders>
              <w:top w:val="single" w:sz="4" w:space="0" w:color="000000"/>
              <w:left w:val="single" w:sz="4" w:space="0" w:color="000000"/>
              <w:bottom w:val="single" w:sz="4" w:space="0" w:color="000000"/>
              <w:right w:val="single" w:sz="4" w:space="0" w:color="000000"/>
            </w:tcBorders>
          </w:tcPr>
          <w:p w14:paraId="473BA6E6" w14:textId="77777777" w:rsidR="00E40955" w:rsidRDefault="00000000">
            <w:pPr>
              <w:spacing w:after="0" w:line="259" w:lineRule="auto"/>
              <w:ind w:left="4" w:firstLine="0"/>
              <w:jc w:val="center"/>
            </w:pPr>
            <w:r>
              <w:t xml:space="preserve">29%  </w:t>
            </w:r>
          </w:p>
        </w:tc>
      </w:tr>
    </w:tbl>
    <w:p w14:paraId="55115C34" w14:textId="77777777" w:rsidR="00E40955" w:rsidRDefault="00000000">
      <w:pPr>
        <w:spacing w:after="0" w:line="259" w:lineRule="auto"/>
        <w:ind w:left="0" w:firstLine="0"/>
      </w:pPr>
      <w:r>
        <w:t xml:space="preserve"> </w:t>
      </w:r>
    </w:p>
    <w:p w14:paraId="160B2137" w14:textId="77777777" w:rsidR="00E40955" w:rsidRDefault="00000000">
      <w:pPr>
        <w:spacing w:after="203"/>
        <w:ind w:left="-5" w:right="1"/>
      </w:pPr>
      <w:r>
        <w:t xml:space="preserve">Most local government employers use HMRC rates for mileage allowances that have remained unchanged since 2011. A recent study by the RAC found that a worker driving 5,000 miles per annum for work would be losing close to £1,000 a year because of the inadequacy of HMRC rates covering their actual costs. </w:t>
      </w:r>
    </w:p>
    <w:p w14:paraId="44060B27" w14:textId="77777777" w:rsidR="00E40955" w:rsidRDefault="00000000">
      <w:pPr>
        <w:pStyle w:val="Heading3"/>
        <w:spacing w:after="26"/>
        <w:ind w:left="-5" w:right="0"/>
      </w:pPr>
      <w:r>
        <w:t xml:space="preserve">4.5 Average pay settlements  </w:t>
      </w:r>
    </w:p>
    <w:p w14:paraId="36E6BEA5" w14:textId="77777777" w:rsidR="00E40955" w:rsidRDefault="00000000">
      <w:pPr>
        <w:spacing w:after="204"/>
        <w:ind w:left="-5" w:right="1"/>
      </w:pPr>
      <w:r>
        <w:t xml:space="preserve">Table 7 shows how a decade of below average NJC pay awards have caused local government staff to fall behind their equivalents in the private sector and wider economy. For 10 of the last 14 years, NJC pay awards have fallen below average pay awards in both the private sector and across the whole economy. </w:t>
      </w:r>
      <w:r>
        <w:rPr>
          <w:b/>
        </w:rPr>
        <w:t xml:space="preserve"> </w:t>
      </w:r>
    </w:p>
    <w:p w14:paraId="4D2C93DC" w14:textId="77777777" w:rsidR="00E40955" w:rsidRDefault="00000000">
      <w:pPr>
        <w:pStyle w:val="Heading2"/>
        <w:ind w:left="-5" w:right="0"/>
      </w:pPr>
      <w:r>
        <w:t xml:space="preserve">Table 6: NJC pay awards Vs those in the wider economy since 2010 </w:t>
      </w:r>
    </w:p>
    <w:tbl>
      <w:tblPr>
        <w:tblStyle w:val="TableGrid"/>
        <w:tblW w:w="9066" w:type="dxa"/>
        <w:tblInd w:w="6" w:type="dxa"/>
        <w:tblCellMar>
          <w:top w:w="70" w:type="dxa"/>
          <w:left w:w="107" w:type="dxa"/>
          <w:bottom w:w="27" w:type="dxa"/>
          <w:right w:w="115" w:type="dxa"/>
        </w:tblCellMar>
        <w:tblLook w:val="04A0" w:firstRow="1" w:lastRow="0" w:firstColumn="1" w:lastColumn="0" w:noHBand="0" w:noVBand="1"/>
      </w:tblPr>
      <w:tblGrid>
        <w:gridCol w:w="1552"/>
        <w:gridCol w:w="2504"/>
        <w:gridCol w:w="2506"/>
        <w:gridCol w:w="2504"/>
      </w:tblGrid>
      <w:tr w:rsidR="00E40955" w14:paraId="06F96D6D" w14:textId="77777777">
        <w:trPr>
          <w:trHeight w:val="323"/>
        </w:trPr>
        <w:tc>
          <w:tcPr>
            <w:tcW w:w="1553" w:type="dxa"/>
            <w:tcBorders>
              <w:top w:val="single" w:sz="4" w:space="0" w:color="000000"/>
              <w:left w:val="single" w:sz="4" w:space="0" w:color="000000"/>
              <w:bottom w:val="single" w:sz="4" w:space="0" w:color="000000"/>
              <w:right w:val="single" w:sz="4" w:space="0" w:color="000000"/>
            </w:tcBorders>
            <w:shd w:val="clear" w:color="auto" w:fill="EEECE1"/>
          </w:tcPr>
          <w:p w14:paraId="4231498C" w14:textId="77777777" w:rsidR="00E40955" w:rsidRDefault="00000000">
            <w:pPr>
              <w:spacing w:after="0" w:line="259" w:lineRule="auto"/>
              <w:ind w:left="0" w:firstLine="0"/>
            </w:pPr>
            <w:r>
              <w:rPr>
                <w:b/>
              </w:rPr>
              <w:t xml:space="preserve">Year </w:t>
            </w:r>
          </w:p>
        </w:tc>
        <w:tc>
          <w:tcPr>
            <w:tcW w:w="2504" w:type="dxa"/>
            <w:tcBorders>
              <w:top w:val="single" w:sz="4" w:space="0" w:color="000000"/>
              <w:left w:val="single" w:sz="4" w:space="0" w:color="000000"/>
              <w:bottom w:val="single" w:sz="4" w:space="0" w:color="000000"/>
              <w:right w:val="single" w:sz="4" w:space="0" w:color="000000"/>
            </w:tcBorders>
            <w:shd w:val="clear" w:color="auto" w:fill="EEECE1"/>
          </w:tcPr>
          <w:p w14:paraId="77DF458A" w14:textId="77777777" w:rsidR="00E40955" w:rsidRDefault="00000000">
            <w:pPr>
              <w:spacing w:after="0" w:line="259" w:lineRule="auto"/>
              <w:ind w:left="2" w:firstLine="0"/>
            </w:pPr>
            <w:r>
              <w:rPr>
                <w:b/>
              </w:rPr>
              <w:t xml:space="preserve">Across economy </w:t>
            </w:r>
          </w:p>
        </w:tc>
        <w:tc>
          <w:tcPr>
            <w:tcW w:w="2506" w:type="dxa"/>
            <w:tcBorders>
              <w:top w:val="single" w:sz="4" w:space="0" w:color="000000"/>
              <w:left w:val="single" w:sz="4" w:space="0" w:color="000000"/>
              <w:bottom w:val="single" w:sz="4" w:space="0" w:color="000000"/>
              <w:right w:val="single" w:sz="4" w:space="0" w:color="000000"/>
            </w:tcBorders>
            <w:shd w:val="clear" w:color="auto" w:fill="EEECE1"/>
          </w:tcPr>
          <w:p w14:paraId="4B7BBC7D" w14:textId="77777777" w:rsidR="00E40955" w:rsidRDefault="00000000">
            <w:pPr>
              <w:spacing w:after="0" w:line="259" w:lineRule="auto"/>
              <w:ind w:left="2" w:firstLine="0"/>
            </w:pPr>
            <w:r>
              <w:rPr>
                <w:b/>
              </w:rPr>
              <w:t xml:space="preserve">Private services* </w:t>
            </w:r>
          </w:p>
        </w:tc>
        <w:tc>
          <w:tcPr>
            <w:tcW w:w="2504" w:type="dxa"/>
            <w:tcBorders>
              <w:top w:val="single" w:sz="4" w:space="0" w:color="000000"/>
              <w:left w:val="single" w:sz="4" w:space="0" w:color="000000"/>
              <w:bottom w:val="single" w:sz="4" w:space="0" w:color="000000"/>
              <w:right w:val="single" w:sz="4" w:space="0" w:color="000000"/>
            </w:tcBorders>
            <w:shd w:val="clear" w:color="auto" w:fill="EEECE1"/>
          </w:tcPr>
          <w:p w14:paraId="64FADCE7" w14:textId="77777777" w:rsidR="00E40955" w:rsidRDefault="00000000">
            <w:pPr>
              <w:spacing w:after="0" w:line="259" w:lineRule="auto"/>
              <w:ind w:left="2" w:firstLine="0"/>
            </w:pPr>
            <w:r>
              <w:rPr>
                <w:b/>
              </w:rPr>
              <w:t xml:space="preserve">NJC Pay Award </w:t>
            </w:r>
          </w:p>
        </w:tc>
      </w:tr>
      <w:tr w:rsidR="00E40955" w14:paraId="02E37E8B" w14:textId="77777777">
        <w:trPr>
          <w:trHeight w:val="325"/>
        </w:trPr>
        <w:tc>
          <w:tcPr>
            <w:tcW w:w="1553" w:type="dxa"/>
            <w:tcBorders>
              <w:top w:val="single" w:sz="4" w:space="0" w:color="000000"/>
              <w:left w:val="single" w:sz="4" w:space="0" w:color="000000"/>
              <w:bottom w:val="single" w:sz="4" w:space="0" w:color="000000"/>
              <w:right w:val="single" w:sz="4" w:space="0" w:color="000000"/>
            </w:tcBorders>
          </w:tcPr>
          <w:p w14:paraId="29E7AA78" w14:textId="77777777" w:rsidR="00E40955" w:rsidRDefault="00000000">
            <w:pPr>
              <w:spacing w:after="0" w:line="259" w:lineRule="auto"/>
              <w:ind w:left="0" w:firstLine="0"/>
            </w:pPr>
            <w:r>
              <w:rPr>
                <w:b/>
              </w:rPr>
              <w:t xml:space="preserve">2010 </w:t>
            </w:r>
          </w:p>
        </w:tc>
        <w:tc>
          <w:tcPr>
            <w:tcW w:w="2504" w:type="dxa"/>
            <w:tcBorders>
              <w:top w:val="single" w:sz="4" w:space="0" w:color="000000"/>
              <w:left w:val="single" w:sz="4" w:space="0" w:color="000000"/>
              <w:bottom w:val="single" w:sz="4" w:space="0" w:color="000000"/>
              <w:right w:val="single" w:sz="4" w:space="0" w:color="000000"/>
            </w:tcBorders>
          </w:tcPr>
          <w:p w14:paraId="37837617" w14:textId="77777777" w:rsidR="00E40955" w:rsidRDefault="00000000">
            <w:pPr>
              <w:spacing w:after="0" w:line="259" w:lineRule="auto"/>
              <w:ind w:left="11" w:firstLine="0"/>
              <w:jc w:val="center"/>
            </w:pPr>
            <w:r>
              <w:t xml:space="preserve">2% </w:t>
            </w:r>
          </w:p>
        </w:tc>
        <w:tc>
          <w:tcPr>
            <w:tcW w:w="2506" w:type="dxa"/>
            <w:tcBorders>
              <w:top w:val="single" w:sz="4" w:space="0" w:color="000000"/>
              <w:left w:val="single" w:sz="4" w:space="0" w:color="000000"/>
              <w:bottom w:val="single" w:sz="4" w:space="0" w:color="000000"/>
              <w:right w:val="single" w:sz="4" w:space="0" w:color="000000"/>
            </w:tcBorders>
          </w:tcPr>
          <w:p w14:paraId="4956288C" w14:textId="77777777" w:rsidR="00E40955" w:rsidRDefault="00000000">
            <w:pPr>
              <w:spacing w:after="0" w:line="259" w:lineRule="auto"/>
              <w:ind w:left="8" w:firstLine="0"/>
              <w:jc w:val="center"/>
            </w:pPr>
            <w:r>
              <w:t xml:space="preserve">2% </w:t>
            </w:r>
          </w:p>
        </w:tc>
        <w:tc>
          <w:tcPr>
            <w:tcW w:w="2504" w:type="dxa"/>
            <w:tcBorders>
              <w:top w:val="single" w:sz="4" w:space="0" w:color="000000"/>
              <w:left w:val="single" w:sz="4" w:space="0" w:color="000000"/>
              <w:bottom w:val="single" w:sz="4" w:space="0" w:color="000000"/>
              <w:right w:val="single" w:sz="4" w:space="0" w:color="000000"/>
            </w:tcBorders>
          </w:tcPr>
          <w:p w14:paraId="095E54AF" w14:textId="77777777" w:rsidR="00E40955" w:rsidRDefault="00000000">
            <w:pPr>
              <w:spacing w:after="0" w:line="259" w:lineRule="auto"/>
              <w:ind w:firstLine="0"/>
              <w:jc w:val="center"/>
            </w:pPr>
            <w:r>
              <w:t xml:space="preserve">0% </w:t>
            </w:r>
          </w:p>
        </w:tc>
      </w:tr>
      <w:tr w:rsidR="00E40955" w14:paraId="5B1F31A2" w14:textId="77777777">
        <w:trPr>
          <w:trHeight w:val="327"/>
        </w:trPr>
        <w:tc>
          <w:tcPr>
            <w:tcW w:w="1553" w:type="dxa"/>
            <w:tcBorders>
              <w:top w:val="single" w:sz="4" w:space="0" w:color="000000"/>
              <w:left w:val="single" w:sz="4" w:space="0" w:color="000000"/>
              <w:bottom w:val="single" w:sz="4" w:space="0" w:color="000000"/>
              <w:right w:val="single" w:sz="4" w:space="0" w:color="000000"/>
            </w:tcBorders>
          </w:tcPr>
          <w:p w14:paraId="6C7A3A1D" w14:textId="77777777" w:rsidR="00E40955" w:rsidRDefault="00000000">
            <w:pPr>
              <w:spacing w:after="0" w:line="259" w:lineRule="auto"/>
              <w:ind w:left="0" w:firstLine="0"/>
            </w:pPr>
            <w:r>
              <w:rPr>
                <w:b/>
              </w:rPr>
              <w:t xml:space="preserve">2011 </w:t>
            </w:r>
          </w:p>
        </w:tc>
        <w:tc>
          <w:tcPr>
            <w:tcW w:w="2504" w:type="dxa"/>
            <w:tcBorders>
              <w:top w:val="single" w:sz="4" w:space="0" w:color="000000"/>
              <w:left w:val="single" w:sz="4" w:space="0" w:color="000000"/>
              <w:bottom w:val="single" w:sz="4" w:space="0" w:color="000000"/>
              <w:right w:val="single" w:sz="4" w:space="0" w:color="000000"/>
            </w:tcBorders>
          </w:tcPr>
          <w:p w14:paraId="28145D68" w14:textId="77777777" w:rsidR="00E40955" w:rsidRDefault="00000000">
            <w:pPr>
              <w:spacing w:after="0" w:line="259" w:lineRule="auto"/>
              <w:ind w:firstLine="0"/>
              <w:jc w:val="center"/>
            </w:pPr>
            <w:r>
              <w:t xml:space="preserve">2.5% </w:t>
            </w:r>
          </w:p>
        </w:tc>
        <w:tc>
          <w:tcPr>
            <w:tcW w:w="2506" w:type="dxa"/>
            <w:tcBorders>
              <w:top w:val="single" w:sz="4" w:space="0" w:color="000000"/>
              <w:left w:val="single" w:sz="4" w:space="0" w:color="000000"/>
              <w:bottom w:val="single" w:sz="4" w:space="0" w:color="000000"/>
              <w:right w:val="single" w:sz="4" w:space="0" w:color="000000"/>
            </w:tcBorders>
          </w:tcPr>
          <w:p w14:paraId="3050145B" w14:textId="77777777" w:rsidR="00E40955" w:rsidRDefault="00000000">
            <w:pPr>
              <w:spacing w:after="0" w:line="259" w:lineRule="auto"/>
              <w:ind w:left="7" w:firstLine="0"/>
              <w:jc w:val="center"/>
            </w:pPr>
            <w:r>
              <w:t xml:space="preserve">2.7% </w:t>
            </w:r>
          </w:p>
        </w:tc>
        <w:tc>
          <w:tcPr>
            <w:tcW w:w="2504" w:type="dxa"/>
            <w:tcBorders>
              <w:top w:val="single" w:sz="4" w:space="0" w:color="000000"/>
              <w:left w:val="single" w:sz="4" w:space="0" w:color="000000"/>
              <w:bottom w:val="single" w:sz="4" w:space="0" w:color="000000"/>
              <w:right w:val="single" w:sz="4" w:space="0" w:color="000000"/>
            </w:tcBorders>
          </w:tcPr>
          <w:p w14:paraId="0B29BC08" w14:textId="77777777" w:rsidR="00E40955" w:rsidRDefault="00000000">
            <w:pPr>
              <w:spacing w:after="0" w:line="259" w:lineRule="auto"/>
              <w:ind w:firstLine="0"/>
              <w:jc w:val="center"/>
            </w:pPr>
            <w:r>
              <w:t xml:space="preserve">0% </w:t>
            </w:r>
          </w:p>
        </w:tc>
      </w:tr>
      <w:tr w:rsidR="00E40955" w14:paraId="6EDAF4BD" w14:textId="77777777">
        <w:trPr>
          <w:trHeight w:val="324"/>
        </w:trPr>
        <w:tc>
          <w:tcPr>
            <w:tcW w:w="1553" w:type="dxa"/>
            <w:tcBorders>
              <w:top w:val="single" w:sz="4" w:space="0" w:color="000000"/>
              <w:left w:val="single" w:sz="4" w:space="0" w:color="000000"/>
              <w:bottom w:val="single" w:sz="4" w:space="0" w:color="000000"/>
              <w:right w:val="single" w:sz="4" w:space="0" w:color="000000"/>
            </w:tcBorders>
          </w:tcPr>
          <w:p w14:paraId="56BFEC91" w14:textId="77777777" w:rsidR="00E40955" w:rsidRDefault="00000000">
            <w:pPr>
              <w:spacing w:after="0" w:line="259" w:lineRule="auto"/>
              <w:ind w:left="0" w:firstLine="0"/>
            </w:pPr>
            <w:r>
              <w:rPr>
                <w:b/>
              </w:rPr>
              <w:t xml:space="preserve">2012 </w:t>
            </w:r>
          </w:p>
        </w:tc>
        <w:tc>
          <w:tcPr>
            <w:tcW w:w="2504" w:type="dxa"/>
            <w:tcBorders>
              <w:top w:val="single" w:sz="4" w:space="0" w:color="000000"/>
              <w:left w:val="single" w:sz="4" w:space="0" w:color="000000"/>
              <w:bottom w:val="single" w:sz="4" w:space="0" w:color="000000"/>
              <w:right w:val="single" w:sz="4" w:space="0" w:color="000000"/>
            </w:tcBorders>
          </w:tcPr>
          <w:p w14:paraId="1BE352EA" w14:textId="77777777" w:rsidR="00E40955" w:rsidRDefault="00000000">
            <w:pPr>
              <w:spacing w:after="0" w:line="259" w:lineRule="auto"/>
              <w:ind w:firstLine="0"/>
              <w:jc w:val="center"/>
            </w:pPr>
            <w:r>
              <w:t xml:space="preserve">2.5% </w:t>
            </w:r>
          </w:p>
        </w:tc>
        <w:tc>
          <w:tcPr>
            <w:tcW w:w="2506" w:type="dxa"/>
            <w:tcBorders>
              <w:top w:val="single" w:sz="4" w:space="0" w:color="000000"/>
              <w:left w:val="single" w:sz="4" w:space="0" w:color="000000"/>
              <w:bottom w:val="single" w:sz="4" w:space="0" w:color="000000"/>
              <w:right w:val="single" w:sz="4" w:space="0" w:color="000000"/>
            </w:tcBorders>
          </w:tcPr>
          <w:p w14:paraId="7AF0A57C" w14:textId="77777777" w:rsidR="00E40955" w:rsidRDefault="00000000">
            <w:pPr>
              <w:spacing w:after="0" w:line="259" w:lineRule="auto"/>
              <w:ind w:left="7" w:firstLine="0"/>
              <w:jc w:val="center"/>
            </w:pPr>
            <w:r>
              <w:t xml:space="preserve">2.8% </w:t>
            </w:r>
          </w:p>
        </w:tc>
        <w:tc>
          <w:tcPr>
            <w:tcW w:w="2504" w:type="dxa"/>
            <w:tcBorders>
              <w:top w:val="single" w:sz="4" w:space="0" w:color="000000"/>
              <w:left w:val="single" w:sz="4" w:space="0" w:color="000000"/>
              <w:bottom w:val="single" w:sz="4" w:space="0" w:color="000000"/>
              <w:right w:val="single" w:sz="4" w:space="0" w:color="000000"/>
            </w:tcBorders>
          </w:tcPr>
          <w:p w14:paraId="7D097503" w14:textId="77777777" w:rsidR="00E40955" w:rsidRDefault="00000000">
            <w:pPr>
              <w:spacing w:after="0" w:line="259" w:lineRule="auto"/>
              <w:ind w:firstLine="0"/>
              <w:jc w:val="center"/>
            </w:pPr>
            <w:r>
              <w:t xml:space="preserve">0% </w:t>
            </w:r>
          </w:p>
        </w:tc>
      </w:tr>
      <w:tr w:rsidR="00E40955" w14:paraId="1BC3EB87" w14:textId="77777777">
        <w:trPr>
          <w:trHeight w:val="324"/>
        </w:trPr>
        <w:tc>
          <w:tcPr>
            <w:tcW w:w="1553" w:type="dxa"/>
            <w:tcBorders>
              <w:top w:val="single" w:sz="4" w:space="0" w:color="000000"/>
              <w:left w:val="single" w:sz="4" w:space="0" w:color="000000"/>
              <w:bottom w:val="single" w:sz="4" w:space="0" w:color="000000"/>
              <w:right w:val="single" w:sz="4" w:space="0" w:color="000000"/>
            </w:tcBorders>
          </w:tcPr>
          <w:p w14:paraId="60EBF237" w14:textId="77777777" w:rsidR="00E40955" w:rsidRDefault="00000000">
            <w:pPr>
              <w:spacing w:after="0" w:line="259" w:lineRule="auto"/>
              <w:ind w:left="0" w:firstLine="0"/>
            </w:pPr>
            <w:r>
              <w:rPr>
                <w:b/>
              </w:rPr>
              <w:t xml:space="preserve">2013 </w:t>
            </w:r>
          </w:p>
        </w:tc>
        <w:tc>
          <w:tcPr>
            <w:tcW w:w="2504" w:type="dxa"/>
            <w:tcBorders>
              <w:top w:val="single" w:sz="4" w:space="0" w:color="000000"/>
              <w:left w:val="single" w:sz="4" w:space="0" w:color="000000"/>
              <w:bottom w:val="single" w:sz="4" w:space="0" w:color="000000"/>
              <w:right w:val="single" w:sz="4" w:space="0" w:color="000000"/>
            </w:tcBorders>
          </w:tcPr>
          <w:p w14:paraId="56B8160D" w14:textId="77777777" w:rsidR="00E40955" w:rsidRDefault="00000000">
            <w:pPr>
              <w:spacing w:after="0" w:line="259" w:lineRule="auto"/>
              <w:ind w:firstLine="0"/>
              <w:jc w:val="center"/>
            </w:pPr>
            <w:r>
              <w:t xml:space="preserve">2.5% </w:t>
            </w:r>
          </w:p>
        </w:tc>
        <w:tc>
          <w:tcPr>
            <w:tcW w:w="2506" w:type="dxa"/>
            <w:tcBorders>
              <w:top w:val="single" w:sz="4" w:space="0" w:color="000000"/>
              <w:left w:val="single" w:sz="4" w:space="0" w:color="000000"/>
              <w:bottom w:val="single" w:sz="4" w:space="0" w:color="000000"/>
              <w:right w:val="single" w:sz="4" w:space="0" w:color="000000"/>
            </w:tcBorders>
          </w:tcPr>
          <w:p w14:paraId="6F32C40A" w14:textId="77777777" w:rsidR="00E40955" w:rsidRDefault="00000000">
            <w:pPr>
              <w:spacing w:after="0" w:line="259" w:lineRule="auto"/>
              <w:ind w:left="7" w:firstLine="0"/>
              <w:jc w:val="center"/>
            </w:pPr>
            <w:r>
              <w:t xml:space="preserve">2.5% </w:t>
            </w:r>
          </w:p>
        </w:tc>
        <w:tc>
          <w:tcPr>
            <w:tcW w:w="2504" w:type="dxa"/>
            <w:tcBorders>
              <w:top w:val="single" w:sz="4" w:space="0" w:color="000000"/>
              <w:left w:val="single" w:sz="4" w:space="0" w:color="000000"/>
              <w:bottom w:val="single" w:sz="4" w:space="0" w:color="000000"/>
              <w:right w:val="single" w:sz="4" w:space="0" w:color="000000"/>
            </w:tcBorders>
          </w:tcPr>
          <w:p w14:paraId="0997B33D" w14:textId="77777777" w:rsidR="00E40955" w:rsidRDefault="00000000">
            <w:pPr>
              <w:spacing w:after="0" w:line="259" w:lineRule="auto"/>
              <w:ind w:firstLine="0"/>
              <w:jc w:val="center"/>
            </w:pPr>
            <w:r>
              <w:t xml:space="preserve">1% </w:t>
            </w:r>
          </w:p>
        </w:tc>
      </w:tr>
      <w:tr w:rsidR="00E40955" w14:paraId="477850E1" w14:textId="77777777">
        <w:trPr>
          <w:trHeight w:val="326"/>
        </w:trPr>
        <w:tc>
          <w:tcPr>
            <w:tcW w:w="1553" w:type="dxa"/>
            <w:tcBorders>
              <w:top w:val="single" w:sz="4" w:space="0" w:color="000000"/>
              <w:left w:val="single" w:sz="4" w:space="0" w:color="000000"/>
              <w:bottom w:val="single" w:sz="4" w:space="0" w:color="000000"/>
              <w:right w:val="single" w:sz="4" w:space="0" w:color="000000"/>
            </w:tcBorders>
          </w:tcPr>
          <w:p w14:paraId="462F4EA5" w14:textId="77777777" w:rsidR="00E40955" w:rsidRDefault="00000000">
            <w:pPr>
              <w:spacing w:after="0" w:line="259" w:lineRule="auto"/>
              <w:ind w:left="0" w:firstLine="0"/>
            </w:pPr>
            <w:r>
              <w:rPr>
                <w:b/>
              </w:rPr>
              <w:t xml:space="preserve">2014 </w:t>
            </w:r>
          </w:p>
        </w:tc>
        <w:tc>
          <w:tcPr>
            <w:tcW w:w="2504" w:type="dxa"/>
            <w:tcBorders>
              <w:top w:val="single" w:sz="4" w:space="0" w:color="000000"/>
              <w:left w:val="single" w:sz="4" w:space="0" w:color="000000"/>
              <w:bottom w:val="single" w:sz="4" w:space="0" w:color="000000"/>
              <w:right w:val="single" w:sz="4" w:space="0" w:color="000000"/>
            </w:tcBorders>
          </w:tcPr>
          <w:p w14:paraId="1FE8D70D" w14:textId="77777777" w:rsidR="00E40955" w:rsidRDefault="00000000">
            <w:pPr>
              <w:spacing w:after="0" w:line="259" w:lineRule="auto"/>
              <w:ind w:firstLine="0"/>
              <w:jc w:val="center"/>
            </w:pPr>
            <w:r>
              <w:t xml:space="preserve">2.5% </w:t>
            </w:r>
          </w:p>
        </w:tc>
        <w:tc>
          <w:tcPr>
            <w:tcW w:w="2506" w:type="dxa"/>
            <w:tcBorders>
              <w:top w:val="single" w:sz="4" w:space="0" w:color="000000"/>
              <w:left w:val="single" w:sz="4" w:space="0" w:color="000000"/>
              <w:bottom w:val="single" w:sz="4" w:space="0" w:color="000000"/>
              <w:right w:val="single" w:sz="4" w:space="0" w:color="000000"/>
            </w:tcBorders>
          </w:tcPr>
          <w:p w14:paraId="428ECFA9" w14:textId="77777777" w:rsidR="00E40955" w:rsidRDefault="00000000">
            <w:pPr>
              <w:spacing w:after="0" w:line="259" w:lineRule="auto"/>
              <w:ind w:left="7" w:firstLine="0"/>
              <w:jc w:val="center"/>
            </w:pPr>
            <w:r>
              <w:t xml:space="preserve">2.5% </w:t>
            </w:r>
          </w:p>
        </w:tc>
        <w:tc>
          <w:tcPr>
            <w:tcW w:w="2504" w:type="dxa"/>
            <w:vMerge w:val="restart"/>
            <w:tcBorders>
              <w:top w:val="single" w:sz="4" w:space="0" w:color="000000"/>
              <w:left w:val="single" w:sz="4" w:space="0" w:color="000000"/>
              <w:bottom w:val="single" w:sz="4" w:space="0" w:color="000000"/>
              <w:right w:val="nil"/>
            </w:tcBorders>
            <w:vAlign w:val="bottom"/>
          </w:tcPr>
          <w:p w14:paraId="7BC15A3C" w14:textId="77777777" w:rsidR="00E40955" w:rsidRDefault="00000000">
            <w:pPr>
              <w:spacing w:after="196" w:line="259" w:lineRule="auto"/>
              <w:ind w:left="12" w:firstLine="0"/>
              <w:jc w:val="center"/>
            </w:pPr>
            <w:r>
              <w:t xml:space="preserve">2.2%** </w:t>
            </w:r>
          </w:p>
          <w:p w14:paraId="43AFB9D1" w14:textId="77777777" w:rsidR="00E40955" w:rsidRDefault="00000000">
            <w:pPr>
              <w:spacing w:after="0" w:line="259" w:lineRule="auto"/>
              <w:ind w:left="12" w:firstLine="0"/>
              <w:jc w:val="center"/>
            </w:pPr>
            <w:r>
              <w:t xml:space="preserve">1%** </w:t>
            </w:r>
          </w:p>
        </w:tc>
      </w:tr>
      <w:tr w:rsidR="00E40955" w14:paraId="71AC7C2E" w14:textId="77777777">
        <w:trPr>
          <w:trHeight w:val="324"/>
        </w:trPr>
        <w:tc>
          <w:tcPr>
            <w:tcW w:w="1553" w:type="dxa"/>
            <w:tcBorders>
              <w:top w:val="single" w:sz="4" w:space="0" w:color="000000"/>
              <w:left w:val="single" w:sz="4" w:space="0" w:color="000000"/>
              <w:bottom w:val="single" w:sz="4" w:space="0" w:color="000000"/>
              <w:right w:val="single" w:sz="4" w:space="0" w:color="000000"/>
            </w:tcBorders>
          </w:tcPr>
          <w:p w14:paraId="6DC3AC4A" w14:textId="77777777" w:rsidR="00E40955" w:rsidRDefault="00000000">
            <w:pPr>
              <w:spacing w:after="0" w:line="259" w:lineRule="auto"/>
              <w:ind w:left="0" w:firstLine="0"/>
            </w:pPr>
            <w:r>
              <w:rPr>
                <w:b/>
              </w:rPr>
              <w:t xml:space="preserve">2015 </w:t>
            </w:r>
          </w:p>
        </w:tc>
        <w:tc>
          <w:tcPr>
            <w:tcW w:w="2504" w:type="dxa"/>
            <w:tcBorders>
              <w:top w:val="single" w:sz="4" w:space="0" w:color="000000"/>
              <w:left w:val="single" w:sz="4" w:space="0" w:color="000000"/>
              <w:bottom w:val="single" w:sz="4" w:space="0" w:color="000000"/>
              <w:right w:val="single" w:sz="4" w:space="0" w:color="000000"/>
            </w:tcBorders>
          </w:tcPr>
          <w:p w14:paraId="06B589F3" w14:textId="77777777" w:rsidR="00E40955" w:rsidRDefault="00000000">
            <w:pPr>
              <w:spacing w:after="0" w:line="259" w:lineRule="auto"/>
              <w:ind w:firstLine="0"/>
              <w:jc w:val="center"/>
            </w:pPr>
            <w:r>
              <w:t xml:space="preserve">2.2% </w:t>
            </w:r>
          </w:p>
        </w:tc>
        <w:tc>
          <w:tcPr>
            <w:tcW w:w="2506" w:type="dxa"/>
            <w:tcBorders>
              <w:top w:val="single" w:sz="4" w:space="0" w:color="000000"/>
              <w:left w:val="single" w:sz="4" w:space="0" w:color="000000"/>
              <w:bottom w:val="single" w:sz="4" w:space="0" w:color="000000"/>
              <w:right w:val="single" w:sz="4" w:space="0" w:color="000000"/>
            </w:tcBorders>
          </w:tcPr>
          <w:p w14:paraId="7D79D483" w14:textId="77777777" w:rsidR="00E40955" w:rsidRDefault="00000000">
            <w:pPr>
              <w:spacing w:after="0" w:line="259" w:lineRule="auto"/>
              <w:ind w:left="7" w:firstLine="0"/>
              <w:jc w:val="center"/>
            </w:pPr>
            <w:r>
              <w:t xml:space="preserve">2.4% </w:t>
            </w:r>
          </w:p>
        </w:tc>
        <w:tc>
          <w:tcPr>
            <w:tcW w:w="0" w:type="auto"/>
            <w:vMerge/>
            <w:tcBorders>
              <w:top w:val="nil"/>
              <w:left w:val="single" w:sz="4" w:space="0" w:color="000000"/>
              <w:bottom w:val="nil"/>
              <w:right w:val="nil"/>
            </w:tcBorders>
          </w:tcPr>
          <w:p w14:paraId="45DAB05B" w14:textId="77777777" w:rsidR="00E40955" w:rsidRDefault="00E40955">
            <w:pPr>
              <w:spacing w:after="160" w:line="259" w:lineRule="auto"/>
              <w:ind w:left="0" w:firstLine="0"/>
            </w:pPr>
          </w:p>
        </w:tc>
      </w:tr>
      <w:tr w:rsidR="00E40955" w14:paraId="5E18C748" w14:textId="77777777">
        <w:trPr>
          <w:trHeight w:val="326"/>
        </w:trPr>
        <w:tc>
          <w:tcPr>
            <w:tcW w:w="1553" w:type="dxa"/>
            <w:tcBorders>
              <w:top w:val="single" w:sz="4" w:space="0" w:color="000000"/>
              <w:left w:val="single" w:sz="4" w:space="0" w:color="000000"/>
              <w:bottom w:val="single" w:sz="4" w:space="0" w:color="000000"/>
              <w:right w:val="single" w:sz="4" w:space="0" w:color="000000"/>
            </w:tcBorders>
          </w:tcPr>
          <w:p w14:paraId="0124EAD9" w14:textId="77777777" w:rsidR="00E40955" w:rsidRDefault="00000000">
            <w:pPr>
              <w:spacing w:after="0" w:line="259" w:lineRule="auto"/>
              <w:ind w:left="0" w:firstLine="0"/>
            </w:pPr>
            <w:r>
              <w:rPr>
                <w:b/>
              </w:rPr>
              <w:t xml:space="preserve">2016 </w:t>
            </w:r>
          </w:p>
        </w:tc>
        <w:tc>
          <w:tcPr>
            <w:tcW w:w="2504" w:type="dxa"/>
            <w:tcBorders>
              <w:top w:val="single" w:sz="4" w:space="0" w:color="000000"/>
              <w:left w:val="single" w:sz="4" w:space="0" w:color="000000"/>
              <w:bottom w:val="single" w:sz="4" w:space="0" w:color="000000"/>
              <w:right w:val="single" w:sz="4" w:space="0" w:color="000000"/>
            </w:tcBorders>
          </w:tcPr>
          <w:p w14:paraId="00523D4F" w14:textId="77777777" w:rsidR="00E40955" w:rsidRDefault="00000000">
            <w:pPr>
              <w:spacing w:after="0" w:line="259" w:lineRule="auto"/>
              <w:ind w:left="11" w:firstLine="0"/>
              <w:jc w:val="center"/>
            </w:pPr>
            <w:r>
              <w:t xml:space="preserve">2% </w:t>
            </w:r>
          </w:p>
        </w:tc>
        <w:tc>
          <w:tcPr>
            <w:tcW w:w="2506" w:type="dxa"/>
            <w:tcBorders>
              <w:top w:val="single" w:sz="4" w:space="0" w:color="000000"/>
              <w:left w:val="single" w:sz="4" w:space="0" w:color="000000"/>
              <w:bottom w:val="single" w:sz="4" w:space="0" w:color="000000"/>
              <w:right w:val="single" w:sz="4" w:space="0" w:color="000000"/>
            </w:tcBorders>
          </w:tcPr>
          <w:p w14:paraId="6E06B532" w14:textId="77777777" w:rsidR="00E40955" w:rsidRDefault="00000000">
            <w:pPr>
              <w:spacing w:after="0" w:line="259" w:lineRule="auto"/>
              <w:ind w:left="8" w:firstLine="0"/>
              <w:jc w:val="center"/>
            </w:pPr>
            <w:r>
              <w:t xml:space="preserve">2% </w:t>
            </w:r>
          </w:p>
        </w:tc>
        <w:tc>
          <w:tcPr>
            <w:tcW w:w="0" w:type="auto"/>
            <w:vMerge/>
            <w:tcBorders>
              <w:top w:val="nil"/>
              <w:left w:val="single" w:sz="4" w:space="0" w:color="000000"/>
              <w:bottom w:val="single" w:sz="4" w:space="0" w:color="000000"/>
              <w:right w:val="nil"/>
            </w:tcBorders>
          </w:tcPr>
          <w:p w14:paraId="12623F08" w14:textId="77777777" w:rsidR="00E40955" w:rsidRDefault="00E40955">
            <w:pPr>
              <w:spacing w:after="160" w:line="259" w:lineRule="auto"/>
              <w:ind w:left="0" w:firstLine="0"/>
            </w:pPr>
          </w:p>
        </w:tc>
      </w:tr>
      <w:tr w:rsidR="00E40955" w14:paraId="73E5753D" w14:textId="77777777">
        <w:trPr>
          <w:trHeight w:val="324"/>
        </w:trPr>
        <w:tc>
          <w:tcPr>
            <w:tcW w:w="1553" w:type="dxa"/>
            <w:tcBorders>
              <w:top w:val="single" w:sz="4" w:space="0" w:color="000000"/>
              <w:left w:val="single" w:sz="4" w:space="0" w:color="000000"/>
              <w:bottom w:val="single" w:sz="4" w:space="0" w:color="000000"/>
              <w:right w:val="single" w:sz="4" w:space="0" w:color="000000"/>
            </w:tcBorders>
          </w:tcPr>
          <w:p w14:paraId="77A209E4" w14:textId="77777777" w:rsidR="00E40955" w:rsidRDefault="00000000">
            <w:pPr>
              <w:spacing w:after="0" w:line="259" w:lineRule="auto"/>
              <w:ind w:left="0" w:firstLine="0"/>
            </w:pPr>
            <w:r>
              <w:rPr>
                <w:b/>
              </w:rPr>
              <w:t xml:space="preserve">2017 </w:t>
            </w:r>
          </w:p>
        </w:tc>
        <w:tc>
          <w:tcPr>
            <w:tcW w:w="2504" w:type="dxa"/>
            <w:tcBorders>
              <w:top w:val="single" w:sz="4" w:space="0" w:color="000000"/>
              <w:left w:val="single" w:sz="4" w:space="0" w:color="000000"/>
              <w:bottom w:val="single" w:sz="4" w:space="0" w:color="000000"/>
              <w:right w:val="single" w:sz="4" w:space="0" w:color="000000"/>
            </w:tcBorders>
          </w:tcPr>
          <w:p w14:paraId="1E626FE2" w14:textId="77777777" w:rsidR="00E40955" w:rsidRDefault="00000000">
            <w:pPr>
              <w:spacing w:after="0" w:line="259" w:lineRule="auto"/>
              <w:ind w:left="11" w:firstLine="0"/>
              <w:jc w:val="center"/>
            </w:pPr>
            <w:r>
              <w:t xml:space="preserve">2% </w:t>
            </w:r>
          </w:p>
        </w:tc>
        <w:tc>
          <w:tcPr>
            <w:tcW w:w="2506" w:type="dxa"/>
            <w:tcBorders>
              <w:top w:val="single" w:sz="4" w:space="0" w:color="000000"/>
              <w:left w:val="single" w:sz="4" w:space="0" w:color="000000"/>
              <w:bottom w:val="single" w:sz="4" w:space="0" w:color="000000"/>
              <w:right w:val="single" w:sz="4" w:space="0" w:color="000000"/>
            </w:tcBorders>
          </w:tcPr>
          <w:p w14:paraId="416AF4E9" w14:textId="77777777" w:rsidR="00E40955" w:rsidRDefault="00000000">
            <w:pPr>
              <w:spacing w:after="0" w:line="259" w:lineRule="auto"/>
              <w:ind w:left="7" w:firstLine="0"/>
              <w:jc w:val="center"/>
            </w:pPr>
            <w:r>
              <w:t xml:space="preserve">2.2% </w:t>
            </w:r>
          </w:p>
        </w:tc>
        <w:tc>
          <w:tcPr>
            <w:tcW w:w="2504" w:type="dxa"/>
            <w:tcBorders>
              <w:top w:val="single" w:sz="4" w:space="0" w:color="000000"/>
              <w:left w:val="single" w:sz="4" w:space="0" w:color="000000"/>
              <w:bottom w:val="single" w:sz="4" w:space="0" w:color="000000"/>
              <w:right w:val="single" w:sz="4" w:space="0" w:color="000000"/>
            </w:tcBorders>
          </w:tcPr>
          <w:p w14:paraId="3F42773F" w14:textId="77777777" w:rsidR="00E40955" w:rsidRDefault="00000000">
            <w:pPr>
              <w:spacing w:after="0" w:line="259" w:lineRule="auto"/>
              <w:ind w:left="12" w:firstLine="0"/>
              <w:jc w:val="center"/>
            </w:pPr>
            <w:r>
              <w:t xml:space="preserve">1%** </w:t>
            </w:r>
          </w:p>
        </w:tc>
      </w:tr>
      <w:tr w:rsidR="00E40955" w14:paraId="24363AEF" w14:textId="77777777">
        <w:trPr>
          <w:trHeight w:val="326"/>
        </w:trPr>
        <w:tc>
          <w:tcPr>
            <w:tcW w:w="1553" w:type="dxa"/>
            <w:tcBorders>
              <w:top w:val="single" w:sz="4" w:space="0" w:color="000000"/>
              <w:left w:val="single" w:sz="4" w:space="0" w:color="000000"/>
              <w:bottom w:val="single" w:sz="4" w:space="0" w:color="000000"/>
              <w:right w:val="single" w:sz="4" w:space="0" w:color="000000"/>
            </w:tcBorders>
          </w:tcPr>
          <w:p w14:paraId="44CF9EB2" w14:textId="77777777" w:rsidR="00E40955" w:rsidRDefault="00000000">
            <w:pPr>
              <w:spacing w:after="0" w:line="259" w:lineRule="auto"/>
              <w:ind w:left="0" w:firstLine="0"/>
            </w:pPr>
            <w:r>
              <w:rPr>
                <w:b/>
              </w:rPr>
              <w:t xml:space="preserve">2018 </w:t>
            </w:r>
          </w:p>
        </w:tc>
        <w:tc>
          <w:tcPr>
            <w:tcW w:w="2504" w:type="dxa"/>
            <w:tcBorders>
              <w:top w:val="single" w:sz="4" w:space="0" w:color="000000"/>
              <w:left w:val="single" w:sz="4" w:space="0" w:color="000000"/>
              <w:bottom w:val="single" w:sz="4" w:space="0" w:color="000000"/>
              <w:right w:val="single" w:sz="4" w:space="0" w:color="000000"/>
            </w:tcBorders>
          </w:tcPr>
          <w:p w14:paraId="6C07DE1D" w14:textId="77777777" w:rsidR="00E40955" w:rsidRDefault="00000000">
            <w:pPr>
              <w:spacing w:after="0" w:line="259" w:lineRule="auto"/>
              <w:ind w:firstLine="0"/>
              <w:jc w:val="center"/>
            </w:pPr>
            <w:r>
              <w:t xml:space="preserve">2.5% </w:t>
            </w:r>
          </w:p>
        </w:tc>
        <w:tc>
          <w:tcPr>
            <w:tcW w:w="2506" w:type="dxa"/>
            <w:tcBorders>
              <w:top w:val="single" w:sz="4" w:space="0" w:color="000000"/>
              <w:left w:val="single" w:sz="4" w:space="0" w:color="000000"/>
              <w:bottom w:val="single" w:sz="4" w:space="0" w:color="000000"/>
              <w:right w:val="single" w:sz="4" w:space="0" w:color="000000"/>
            </w:tcBorders>
          </w:tcPr>
          <w:p w14:paraId="04E0FB5F" w14:textId="77777777" w:rsidR="00E40955" w:rsidRDefault="00000000">
            <w:pPr>
              <w:spacing w:after="0" w:line="259" w:lineRule="auto"/>
              <w:ind w:left="7" w:firstLine="0"/>
              <w:jc w:val="center"/>
            </w:pPr>
            <w:r>
              <w:t xml:space="preserve">2.5% </w:t>
            </w:r>
          </w:p>
        </w:tc>
        <w:tc>
          <w:tcPr>
            <w:tcW w:w="2504" w:type="dxa"/>
            <w:tcBorders>
              <w:top w:val="single" w:sz="4" w:space="0" w:color="000000"/>
              <w:left w:val="single" w:sz="4" w:space="0" w:color="000000"/>
              <w:bottom w:val="single" w:sz="4" w:space="0" w:color="000000"/>
              <w:right w:val="single" w:sz="4" w:space="0" w:color="000000"/>
            </w:tcBorders>
          </w:tcPr>
          <w:p w14:paraId="4618104D" w14:textId="77777777" w:rsidR="00E40955" w:rsidRDefault="00000000">
            <w:pPr>
              <w:spacing w:after="0" w:line="259" w:lineRule="auto"/>
              <w:ind w:left="12" w:firstLine="0"/>
              <w:jc w:val="center"/>
            </w:pPr>
            <w:r>
              <w:t xml:space="preserve">2%** </w:t>
            </w:r>
          </w:p>
        </w:tc>
      </w:tr>
      <w:tr w:rsidR="00E40955" w14:paraId="16EC608D" w14:textId="77777777">
        <w:trPr>
          <w:trHeight w:val="324"/>
        </w:trPr>
        <w:tc>
          <w:tcPr>
            <w:tcW w:w="1553" w:type="dxa"/>
            <w:tcBorders>
              <w:top w:val="single" w:sz="4" w:space="0" w:color="000000"/>
              <w:left w:val="single" w:sz="4" w:space="0" w:color="000000"/>
              <w:bottom w:val="single" w:sz="4" w:space="0" w:color="000000"/>
              <w:right w:val="single" w:sz="4" w:space="0" w:color="000000"/>
            </w:tcBorders>
          </w:tcPr>
          <w:p w14:paraId="4F7F97F3" w14:textId="77777777" w:rsidR="00E40955" w:rsidRDefault="00000000">
            <w:pPr>
              <w:spacing w:after="0" w:line="259" w:lineRule="auto"/>
              <w:ind w:left="0" w:firstLine="0"/>
            </w:pPr>
            <w:r>
              <w:rPr>
                <w:b/>
              </w:rPr>
              <w:t xml:space="preserve">2019 </w:t>
            </w:r>
          </w:p>
        </w:tc>
        <w:tc>
          <w:tcPr>
            <w:tcW w:w="2504" w:type="dxa"/>
            <w:tcBorders>
              <w:top w:val="single" w:sz="4" w:space="0" w:color="000000"/>
              <w:left w:val="single" w:sz="4" w:space="0" w:color="000000"/>
              <w:bottom w:val="single" w:sz="4" w:space="0" w:color="000000"/>
              <w:right w:val="single" w:sz="4" w:space="0" w:color="000000"/>
            </w:tcBorders>
          </w:tcPr>
          <w:p w14:paraId="6CF516CC" w14:textId="77777777" w:rsidR="00E40955" w:rsidRDefault="00000000">
            <w:pPr>
              <w:spacing w:after="0" w:line="259" w:lineRule="auto"/>
              <w:ind w:firstLine="0"/>
              <w:jc w:val="center"/>
            </w:pPr>
            <w:r>
              <w:t xml:space="preserve">2.5% </w:t>
            </w:r>
          </w:p>
        </w:tc>
        <w:tc>
          <w:tcPr>
            <w:tcW w:w="2506" w:type="dxa"/>
            <w:tcBorders>
              <w:top w:val="single" w:sz="4" w:space="0" w:color="000000"/>
              <w:left w:val="single" w:sz="4" w:space="0" w:color="000000"/>
              <w:bottom w:val="single" w:sz="4" w:space="0" w:color="000000"/>
              <w:right w:val="single" w:sz="4" w:space="0" w:color="000000"/>
            </w:tcBorders>
          </w:tcPr>
          <w:p w14:paraId="117881EE" w14:textId="77777777" w:rsidR="00E40955" w:rsidRDefault="00000000">
            <w:pPr>
              <w:spacing w:after="0" w:line="259" w:lineRule="auto"/>
              <w:ind w:left="7" w:firstLine="0"/>
              <w:jc w:val="center"/>
            </w:pPr>
            <w:r>
              <w:t xml:space="preserve">2.5% </w:t>
            </w:r>
          </w:p>
        </w:tc>
        <w:tc>
          <w:tcPr>
            <w:tcW w:w="2504" w:type="dxa"/>
            <w:tcBorders>
              <w:top w:val="single" w:sz="4" w:space="0" w:color="000000"/>
              <w:left w:val="single" w:sz="4" w:space="0" w:color="000000"/>
              <w:bottom w:val="single" w:sz="4" w:space="0" w:color="000000"/>
              <w:right w:val="single" w:sz="4" w:space="0" w:color="000000"/>
            </w:tcBorders>
          </w:tcPr>
          <w:p w14:paraId="571D37A4" w14:textId="77777777" w:rsidR="00E40955" w:rsidRDefault="00000000">
            <w:pPr>
              <w:spacing w:after="0" w:line="259" w:lineRule="auto"/>
              <w:ind w:left="12" w:firstLine="0"/>
              <w:jc w:val="center"/>
            </w:pPr>
            <w:r>
              <w:t xml:space="preserve">2%** </w:t>
            </w:r>
          </w:p>
        </w:tc>
      </w:tr>
      <w:tr w:rsidR="00E40955" w14:paraId="24AFC2E4" w14:textId="77777777">
        <w:trPr>
          <w:trHeight w:val="324"/>
        </w:trPr>
        <w:tc>
          <w:tcPr>
            <w:tcW w:w="1553" w:type="dxa"/>
            <w:tcBorders>
              <w:top w:val="single" w:sz="4" w:space="0" w:color="000000"/>
              <w:left w:val="single" w:sz="4" w:space="0" w:color="000000"/>
              <w:bottom w:val="single" w:sz="4" w:space="0" w:color="000000"/>
              <w:right w:val="single" w:sz="4" w:space="0" w:color="000000"/>
            </w:tcBorders>
          </w:tcPr>
          <w:p w14:paraId="0540D020" w14:textId="77777777" w:rsidR="00E40955" w:rsidRDefault="00000000">
            <w:pPr>
              <w:spacing w:after="0" w:line="259" w:lineRule="auto"/>
              <w:ind w:left="0" w:firstLine="0"/>
            </w:pPr>
            <w:r>
              <w:rPr>
                <w:b/>
              </w:rPr>
              <w:t xml:space="preserve">2020 </w:t>
            </w:r>
          </w:p>
        </w:tc>
        <w:tc>
          <w:tcPr>
            <w:tcW w:w="2504" w:type="dxa"/>
            <w:tcBorders>
              <w:top w:val="single" w:sz="4" w:space="0" w:color="000000"/>
              <w:left w:val="single" w:sz="4" w:space="0" w:color="000000"/>
              <w:bottom w:val="single" w:sz="4" w:space="0" w:color="000000"/>
              <w:right w:val="single" w:sz="4" w:space="0" w:color="000000"/>
            </w:tcBorders>
          </w:tcPr>
          <w:p w14:paraId="227D195E" w14:textId="77777777" w:rsidR="00E40955" w:rsidRDefault="00000000">
            <w:pPr>
              <w:spacing w:after="0" w:line="259" w:lineRule="auto"/>
              <w:ind w:firstLine="0"/>
              <w:jc w:val="center"/>
            </w:pPr>
            <w:r>
              <w:t xml:space="preserve">2.3% </w:t>
            </w:r>
          </w:p>
        </w:tc>
        <w:tc>
          <w:tcPr>
            <w:tcW w:w="2506" w:type="dxa"/>
            <w:tcBorders>
              <w:top w:val="single" w:sz="4" w:space="0" w:color="000000"/>
              <w:left w:val="single" w:sz="4" w:space="0" w:color="000000"/>
              <w:bottom w:val="single" w:sz="4" w:space="0" w:color="000000"/>
              <w:right w:val="single" w:sz="4" w:space="0" w:color="000000"/>
            </w:tcBorders>
          </w:tcPr>
          <w:p w14:paraId="3442F867" w14:textId="77777777" w:rsidR="00E40955" w:rsidRDefault="00000000">
            <w:pPr>
              <w:spacing w:after="0" w:line="259" w:lineRule="auto"/>
              <w:ind w:left="7" w:firstLine="0"/>
              <w:jc w:val="center"/>
            </w:pPr>
            <w:r>
              <w:t xml:space="preserve">2.2% </w:t>
            </w:r>
          </w:p>
        </w:tc>
        <w:tc>
          <w:tcPr>
            <w:tcW w:w="2504" w:type="dxa"/>
            <w:tcBorders>
              <w:top w:val="single" w:sz="4" w:space="0" w:color="000000"/>
              <w:left w:val="single" w:sz="4" w:space="0" w:color="000000"/>
              <w:bottom w:val="single" w:sz="4" w:space="0" w:color="000000"/>
              <w:right w:val="single" w:sz="4" w:space="0" w:color="000000"/>
            </w:tcBorders>
          </w:tcPr>
          <w:p w14:paraId="08404550" w14:textId="77777777" w:rsidR="00E40955" w:rsidRDefault="00000000">
            <w:pPr>
              <w:spacing w:after="0" w:line="259" w:lineRule="auto"/>
              <w:ind w:firstLine="0"/>
              <w:jc w:val="center"/>
            </w:pPr>
            <w:r>
              <w:t xml:space="preserve">2.75% </w:t>
            </w:r>
          </w:p>
        </w:tc>
      </w:tr>
      <w:tr w:rsidR="00E40955" w14:paraId="13302E15" w14:textId="77777777">
        <w:trPr>
          <w:trHeight w:val="326"/>
        </w:trPr>
        <w:tc>
          <w:tcPr>
            <w:tcW w:w="1553" w:type="dxa"/>
            <w:tcBorders>
              <w:top w:val="single" w:sz="4" w:space="0" w:color="000000"/>
              <w:left w:val="single" w:sz="4" w:space="0" w:color="000000"/>
              <w:bottom w:val="single" w:sz="4" w:space="0" w:color="000000"/>
              <w:right w:val="single" w:sz="4" w:space="0" w:color="000000"/>
            </w:tcBorders>
          </w:tcPr>
          <w:p w14:paraId="05D45A7B" w14:textId="77777777" w:rsidR="00E40955" w:rsidRDefault="00000000">
            <w:pPr>
              <w:spacing w:after="0" w:line="259" w:lineRule="auto"/>
              <w:ind w:left="0" w:firstLine="0"/>
            </w:pPr>
            <w:r>
              <w:rPr>
                <w:b/>
              </w:rPr>
              <w:t xml:space="preserve">2021 </w:t>
            </w:r>
          </w:p>
        </w:tc>
        <w:tc>
          <w:tcPr>
            <w:tcW w:w="2504" w:type="dxa"/>
            <w:tcBorders>
              <w:top w:val="single" w:sz="4" w:space="0" w:color="000000"/>
              <w:left w:val="single" w:sz="4" w:space="0" w:color="000000"/>
              <w:bottom w:val="single" w:sz="4" w:space="0" w:color="000000"/>
              <w:right w:val="single" w:sz="4" w:space="0" w:color="000000"/>
            </w:tcBorders>
          </w:tcPr>
          <w:p w14:paraId="3E9FD642" w14:textId="77777777" w:rsidR="00E40955" w:rsidRDefault="00000000">
            <w:pPr>
              <w:spacing w:after="0" w:line="259" w:lineRule="auto"/>
              <w:ind w:firstLine="0"/>
              <w:jc w:val="center"/>
            </w:pPr>
            <w:r>
              <w:t xml:space="preserve">2.0% </w:t>
            </w:r>
          </w:p>
        </w:tc>
        <w:tc>
          <w:tcPr>
            <w:tcW w:w="2506" w:type="dxa"/>
            <w:tcBorders>
              <w:top w:val="single" w:sz="4" w:space="0" w:color="000000"/>
              <w:left w:val="single" w:sz="4" w:space="0" w:color="000000"/>
              <w:bottom w:val="single" w:sz="4" w:space="0" w:color="000000"/>
              <w:right w:val="single" w:sz="4" w:space="0" w:color="000000"/>
            </w:tcBorders>
          </w:tcPr>
          <w:p w14:paraId="14EB76F3" w14:textId="77777777" w:rsidR="00E40955" w:rsidRDefault="00000000">
            <w:pPr>
              <w:spacing w:after="0" w:line="259" w:lineRule="auto"/>
              <w:ind w:left="7" w:firstLine="0"/>
              <w:jc w:val="center"/>
            </w:pPr>
            <w:r>
              <w:t xml:space="preserve">2.1% </w:t>
            </w:r>
          </w:p>
        </w:tc>
        <w:tc>
          <w:tcPr>
            <w:tcW w:w="2504" w:type="dxa"/>
            <w:tcBorders>
              <w:top w:val="single" w:sz="4" w:space="0" w:color="000000"/>
              <w:left w:val="single" w:sz="4" w:space="0" w:color="000000"/>
              <w:bottom w:val="single" w:sz="4" w:space="0" w:color="000000"/>
              <w:right w:val="single" w:sz="4" w:space="0" w:color="000000"/>
            </w:tcBorders>
          </w:tcPr>
          <w:p w14:paraId="283EFB01" w14:textId="77777777" w:rsidR="00E40955" w:rsidRDefault="00000000">
            <w:pPr>
              <w:spacing w:after="0" w:line="259" w:lineRule="auto"/>
              <w:ind w:firstLine="0"/>
              <w:jc w:val="center"/>
            </w:pPr>
            <w:r>
              <w:t xml:space="preserve">1.75% </w:t>
            </w:r>
          </w:p>
        </w:tc>
      </w:tr>
      <w:tr w:rsidR="00E40955" w14:paraId="0EFBEC8E" w14:textId="77777777">
        <w:trPr>
          <w:trHeight w:val="324"/>
        </w:trPr>
        <w:tc>
          <w:tcPr>
            <w:tcW w:w="1553" w:type="dxa"/>
            <w:tcBorders>
              <w:top w:val="single" w:sz="4" w:space="0" w:color="000000"/>
              <w:left w:val="single" w:sz="4" w:space="0" w:color="000000"/>
              <w:bottom w:val="single" w:sz="4" w:space="0" w:color="000000"/>
              <w:right w:val="single" w:sz="4" w:space="0" w:color="000000"/>
            </w:tcBorders>
          </w:tcPr>
          <w:p w14:paraId="3A649181" w14:textId="77777777" w:rsidR="00E40955" w:rsidRDefault="00000000">
            <w:pPr>
              <w:spacing w:after="0" w:line="259" w:lineRule="auto"/>
              <w:ind w:left="0" w:firstLine="0"/>
            </w:pPr>
            <w:r>
              <w:rPr>
                <w:b/>
              </w:rPr>
              <w:t xml:space="preserve">2022 </w:t>
            </w:r>
          </w:p>
        </w:tc>
        <w:tc>
          <w:tcPr>
            <w:tcW w:w="2504" w:type="dxa"/>
            <w:tcBorders>
              <w:top w:val="single" w:sz="4" w:space="0" w:color="000000"/>
              <w:left w:val="single" w:sz="4" w:space="0" w:color="000000"/>
              <w:bottom w:val="single" w:sz="4" w:space="0" w:color="000000"/>
              <w:right w:val="single" w:sz="4" w:space="0" w:color="000000"/>
            </w:tcBorders>
          </w:tcPr>
          <w:p w14:paraId="3F2ECC58" w14:textId="77777777" w:rsidR="00E40955" w:rsidRDefault="00000000">
            <w:pPr>
              <w:spacing w:after="0" w:line="259" w:lineRule="auto"/>
              <w:ind w:firstLine="0"/>
              <w:jc w:val="center"/>
            </w:pPr>
            <w:r>
              <w:t xml:space="preserve">4.0% </w:t>
            </w:r>
          </w:p>
        </w:tc>
        <w:tc>
          <w:tcPr>
            <w:tcW w:w="2506" w:type="dxa"/>
            <w:tcBorders>
              <w:top w:val="single" w:sz="4" w:space="0" w:color="000000"/>
              <w:left w:val="single" w:sz="4" w:space="0" w:color="000000"/>
              <w:bottom w:val="single" w:sz="4" w:space="0" w:color="000000"/>
              <w:right w:val="single" w:sz="4" w:space="0" w:color="000000"/>
            </w:tcBorders>
          </w:tcPr>
          <w:p w14:paraId="01621494" w14:textId="77777777" w:rsidR="00E40955" w:rsidRDefault="00000000">
            <w:pPr>
              <w:spacing w:after="0" w:line="259" w:lineRule="auto"/>
              <w:ind w:left="7" w:firstLine="0"/>
              <w:jc w:val="center"/>
            </w:pPr>
            <w:r>
              <w:t xml:space="preserve">4.0% </w:t>
            </w:r>
          </w:p>
        </w:tc>
        <w:tc>
          <w:tcPr>
            <w:tcW w:w="2504" w:type="dxa"/>
            <w:tcBorders>
              <w:top w:val="single" w:sz="4" w:space="0" w:color="000000"/>
              <w:left w:val="single" w:sz="4" w:space="0" w:color="000000"/>
              <w:bottom w:val="single" w:sz="4" w:space="0" w:color="000000"/>
              <w:right w:val="single" w:sz="4" w:space="0" w:color="000000"/>
            </w:tcBorders>
          </w:tcPr>
          <w:p w14:paraId="2ABC259E" w14:textId="77777777" w:rsidR="00E40955" w:rsidRDefault="00000000">
            <w:pPr>
              <w:spacing w:after="0" w:line="259" w:lineRule="auto"/>
              <w:ind w:left="12" w:firstLine="0"/>
              <w:jc w:val="center"/>
            </w:pPr>
            <w:r>
              <w:t xml:space="preserve">7%*** </w:t>
            </w:r>
          </w:p>
        </w:tc>
      </w:tr>
      <w:tr w:rsidR="00E40955" w14:paraId="7DED8E0C" w14:textId="77777777">
        <w:trPr>
          <w:trHeight w:val="327"/>
        </w:trPr>
        <w:tc>
          <w:tcPr>
            <w:tcW w:w="1553" w:type="dxa"/>
            <w:tcBorders>
              <w:top w:val="single" w:sz="4" w:space="0" w:color="000000"/>
              <w:left w:val="single" w:sz="4" w:space="0" w:color="000000"/>
              <w:bottom w:val="single" w:sz="4" w:space="0" w:color="000000"/>
              <w:right w:val="single" w:sz="4" w:space="0" w:color="000000"/>
            </w:tcBorders>
          </w:tcPr>
          <w:p w14:paraId="71AEAD81" w14:textId="77777777" w:rsidR="00E40955" w:rsidRDefault="00000000">
            <w:pPr>
              <w:spacing w:after="0" w:line="259" w:lineRule="auto"/>
              <w:ind w:left="0" w:firstLine="0"/>
            </w:pPr>
            <w:r>
              <w:rPr>
                <w:b/>
              </w:rPr>
              <w:t xml:space="preserve">2023 </w:t>
            </w:r>
          </w:p>
        </w:tc>
        <w:tc>
          <w:tcPr>
            <w:tcW w:w="2504" w:type="dxa"/>
            <w:tcBorders>
              <w:top w:val="single" w:sz="4" w:space="0" w:color="000000"/>
              <w:left w:val="single" w:sz="4" w:space="0" w:color="000000"/>
              <w:bottom w:val="single" w:sz="4" w:space="0" w:color="000000"/>
              <w:right w:val="single" w:sz="4" w:space="0" w:color="000000"/>
            </w:tcBorders>
          </w:tcPr>
          <w:p w14:paraId="554332F9" w14:textId="77777777" w:rsidR="00E40955" w:rsidRDefault="00000000">
            <w:pPr>
              <w:spacing w:after="0" w:line="259" w:lineRule="auto"/>
              <w:ind w:firstLine="0"/>
              <w:jc w:val="center"/>
            </w:pPr>
            <w:r>
              <w:t xml:space="preserve">5.6% </w:t>
            </w:r>
          </w:p>
        </w:tc>
        <w:tc>
          <w:tcPr>
            <w:tcW w:w="2506" w:type="dxa"/>
            <w:tcBorders>
              <w:top w:val="single" w:sz="4" w:space="0" w:color="000000"/>
              <w:left w:val="single" w:sz="4" w:space="0" w:color="000000"/>
              <w:bottom w:val="single" w:sz="4" w:space="0" w:color="000000"/>
              <w:right w:val="single" w:sz="4" w:space="0" w:color="000000"/>
            </w:tcBorders>
          </w:tcPr>
          <w:p w14:paraId="0E075B7E" w14:textId="77777777" w:rsidR="00E40955" w:rsidRDefault="00000000">
            <w:pPr>
              <w:spacing w:after="0" w:line="259" w:lineRule="auto"/>
              <w:ind w:left="7" w:firstLine="0"/>
              <w:jc w:val="center"/>
            </w:pPr>
            <w:r>
              <w:t xml:space="preserve">6.0% </w:t>
            </w:r>
          </w:p>
        </w:tc>
        <w:tc>
          <w:tcPr>
            <w:tcW w:w="2504" w:type="dxa"/>
            <w:tcBorders>
              <w:top w:val="single" w:sz="4" w:space="0" w:color="000000"/>
              <w:left w:val="single" w:sz="4" w:space="0" w:color="000000"/>
              <w:bottom w:val="single" w:sz="4" w:space="0" w:color="000000"/>
              <w:right w:val="single" w:sz="4" w:space="0" w:color="000000"/>
            </w:tcBorders>
          </w:tcPr>
          <w:p w14:paraId="4B4DACDE" w14:textId="77777777" w:rsidR="00E40955" w:rsidRDefault="00000000">
            <w:pPr>
              <w:spacing w:after="0" w:line="259" w:lineRule="auto"/>
              <w:ind w:left="12" w:firstLine="0"/>
              <w:jc w:val="center"/>
            </w:pPr>
            <w:r>
              <w:t xml:space="preserve">6.4%*** </w:t>
            </w:r>
          </w:p>
        </w:tc>
      </w:tr>
    </w:tbl>
    <w:p w14:paraId="1D6F548D" w14:textId="77777777" w:rsidR="00E40955" w:rsidRDefault="00000000">
      <w:pPr>
        <w:pStyle w:val="Heading3"/>
        <w:spacing w:line="249" w:lineRule="auto"/>
        <w:ind w:left="-5" w:right="0"/>
      </w:pPr>
      <w:r>
        <w:rPr>
          <w:b w:val="0"/>
          <w:i/>
        </w:rPr>
        <w:t xml:space="preserve">*Does not include manufacturing and primary, as these are less accurate comparators  ** For NJC SCPs over a certain level ***average percentage rise across all pay points </w:t>
      </w:r>
    </w:p>
    <w:p w14:paraId="530B782B" w14:textId="77777777" w:rsidR="00E40955" w:rsidRDefault="00000000">
      <w:pPr>
        <w:spacing w:after="220" w:line="259" w:lineRule="auto"/>
        <w:ind w:left="0" w:firstLine="0"/>
      </w:pPr>
      <w:r>
        <w:t xml:space="preserve"> </w:t>
      </w:r>
    </w:p>
    <w:p w14:paraId="7A0DE661" w14:textId="77777777" w:rsidR="00E40955" w:rsidRDefault="00000000">
      <w:pPr>
        <w:ind w:left="-5" w:right="1"/>
      </w:pPr>
      <w:r>
        <w:t xml:space="preserve">While average pay settlements across the whole economy have seen salaries grow by 36.5% since 2010, NJC increases have only amounted to 27.10% across more than a decade. </w:t>
      </w:r>
    </w:p>
    <w:p w14:paraId="024C1280" w14:textId="77777777" w:rsidR="00E40955" w:rsidRDefault="00000000">
      <w:pPr>
        <w:spacing w:after="202"/>
        <w:ind w:left="-5" w:right="1"/>
      </w:pPr>
      <w:r>
        <w:lastRenderedPageBreak/>
        <w:t>NJC pay is set to fall even further behind, given that average earnings growth across the economy is now running at almost 8.5%</w:t>
      </w:r>
      <w:r>
        <w:rPr>
          <w:vertAlign w:val="superscript"/>
        </w:rPr>
        <w:footnoteReference w:id="5"/>
      </w:r>
      <w:r>
        <w:t xml:space="preserve"> (apart from the pandemic period, this represents one of the fastest growth rate rates in over two decades) </w:t>
      </w:r>
    </w:p>
    <w:p w14:paraId="3B6E6455" w14:textId="77777777" w:rsidR="00E40955" w:rsidRDefault="00000000">
      <w:pPr>
        <w:pStyle w:val="Heading4"/>
        <w:spacing w:after="28"/>
        <w:ind w:left="-5" w:right="0"/>
      </w:pPr>
      <w:r>
        <w:t xml:space="preserve">4.6 Average earnings growth </w:t>
      </w:r>
    </w:p>
    <w:p w14:paraId="150BF4B0" w14:textId="77777777" w:rsidR="00E40955" w:rsidRDefault="00000000">
      <w:pPr>
        <w:spacing w:after="207"/>
        <w:ind w:left="-5" w:right="1"/>
      </w:pPr>
      <w:r>
        <w:t xml:space="preserve">The graph below shows trends in average earnings growth over the last two years. </w:t>
      </w:r>
      <w:r>
        <w:rPr>
          <w:b/>
        </w:rPr>
        <w:t xml:space="preserve"> </w:t>
      </w:r>
    </w:p>
    <w:p w14:paraId="06B6CC52" w14:textId="77777777" w:rsidR="00E40955" w:rsidRDefault="00000000">
      <w:pPr>
        <w:spacing w:after="202"/>
        <w:ind w:left="-5" w:right="1"/>
      </w:pPr>
      <w:r>
        <w:t>Since the Covid-19 pandemic, average earnings growth has remained at relatively high rates and average earnings growth across the economy hit 7.9% in September 2023</w:t>
      </w:r>
      <w:r>
        <w:rPr>
          <w:vertAlign w:val="superscript"/>
        </w:rPr>
        <w:footnoteReference w:id="6"/>
      </w:r>
      <w:r>
        <w:t xml:space="preserve">. If the distorted figures of the pandemic period are set aside, this is the quickest growth in average earnings for over 20 years. </w:t>
      </w:r>
    </w:p>
    <w:p w14:paraId="2DC92B19" w14:textId="77777777" w:rsidR="00E40955" w:rsidRDefault="00000000">
      <w:pPr>
        <w:ind w:left="-5" w:right="1"/>
      </w:pPr>
      <w:r>
        <w:t xml:space="preserve">As in the case of pay settlements, a gap between public and private rates has been a persistent feature of the economy over the last decade. 2020 saw the first sustained period since 2010 when the public sector has been running ahead of the private sector. However, faster growth in the private sector reasserted itself strongly between 2021 and 2023, before a record surge in public sector earnings growth over the last few months took the public rate to 8.6% in September 2023 against private sector earnings growth of 7.7%. The Office for National Statistics asserts that the public sector surge has been heavily influenced by one-off non-consolidated payments in the NHS and civil service over the last year. </w:t>
      </w:r>
    </w:p>
    <w:p w14:paraId="19873899" w14:textId="77777777" w:rsidR="00E40955" w:rsidRDefault="00000000">
      <w:pPr>
        <w:spacing w:after="59" w:line="259" w:lineRule="auto"/>
        <w:ind w:left="-18" w:right="-10" w:firstLine="0"/>
      </w:pPr>
      <w:r>
        <w:rPr>
          <w:noProof/>
        </w:rPr>
        <w:drawing>
          <wp:inline distT="0" distB="0" distL="0" distR="0" wp14:anchorId="131D5950" wp14:editId="67F80D8E">
            <wp:extent cx="5751576" cy="3462528"/>
            <wp:effectExtent l="0" t="0" r="0" b="0"/>
            <wp:docPr id="85479" name="Picture 85479"/>
            <wp:cNvGraphicFramePr/>
            <a:graphic xmlns:a="http://schemas.openxmlformats.org/drawingml/2006/main">
              <a:graphicData uri="http://schemas.openxmlformats.org/drawingml/2006/picture">
                <pic:pic xmlns:pic="http://schemas.openxmlformats.org/drawingml/2006/picture">
                  <pic:nvPicPr>
                    <pic:cNvPr id="85479" name="Picture 85479"/>
                    <pic:cNvPicPr/>
                  </pic:nvPicPr>
                  <pic:blipFill>
                    <a:blip r:embed="rId24"/>
                    <a:stretch>
                      <a:fillRect/>
                    </a:stretch>
                  </pic:blipFill>
                  <pic:spPr>
                    <a:xfrm>
                      <a:off x="0" y="0"/>
                      <a:ext cx="5751576" cy="3462528"/>
                    </a:xfrm>
                    <a:prstGeom prst="rect">
                      <a:avLst/>
                    </a:prstGeom>
                  </pic:spPr>
                </pic:pic>
              </a:graphicData>
            </a:graphic>
          </wp:inline>
        </w:drawing>
      </w:r>
    </w:p>
    <w:p w14:paraId="7393093D" w14:textId="77777777" w:rsidR="00E40955" w:rsidRDefault="00000000">
      <w:pPr>
        <w:pStyle w:val="Heading3"/>
        <w:spacing w:line="249" w:lineRule="auto"/>
        <w:ind w:left="-5" w:right="0"/>
      </w:pPr>
      <w:r>
        <w:rPr>
          <w:b w:val="0"/>
          <w:i/>
        </w:rPr>
        <w:t xml:space="preserve">Source: Office for National Statistics, Labour Market Overview UK, November 2023 </w:t>
      </w:r>
    </w:p>
    <w:p w14:paraId="6AD66A2F" w14:textId="77777777" w:rsidR="00E40955" w:rsidRDefault="00000000">
      <w:pPr>
        <w:spacing w:after="0" w:line="259" w:lineRule="auto"/>
        <w:ind w:left="0" w:firstLine="0"/>
      </w:pPr>
      <w:r>
        <w:rPr>
          <w:i/>
        </w:rPr>
        <w:t xml:space="preserve"> </w:t>
      </w:r>
    </w:p>
    <w:p w14:paraId="3EB4852F" w14:textId="77777777" w:rsidR="00E40955" w:rsidRDefault="00000000">
      <w:pPr>
        <w:spacing w:after="14" w:line="248" w:lineRule="auto"/>
        <w:ind w:left="-5"/>
      </w:pPr>
      <w:r>
        <w:t>The Treasury’s Summary of Independent Forecasts puts average earnings growth at 3.6% by the close of 2024</w:t>
      </w:r>
      <w:r>
        <w:rPr>
          <w:vertAlign w:val="superscript"/>
        </w:rPr>
        <w:footnoteReference w:id="7"/>
      </w:r>
      <w:r>
        <w:t xml:space="preserve">.  </w:t>
      </w:r>
      <w:r>
        <w:rPr>
          <w:b/>
        </w:rPr>
        <w:t xml:space="preserve"> </w:t>
      </w:r>
    </w:p>
    <w:p w14:paraId="2E663C82" w14:textId="77777777" w:rsidR="00E40955" w:rsidRDefault="00000000">
      <w:pPr>
        <w:spacing w:after="194" w:line="259" w:lineRule="auto"/>
        <w:ind w:left="0" w:firstLine="0"/>
      </w:pPr>
      <w:r>
        <w:rPr>
          <w:color w:val="FF0000"/>
        </w:rPr>
        <w:t xml:space="preserve"> </w:t>
      </w:r>
    </w:p>
    <w:p w14:paraId="232C184D" w14:textId="77777777" w:rsidR="00E40955" w:rsidRDefault="00000000">
      <w:pPr>
        <w:spacing w:after="0" w:line="259" w:lineRule="auto"/>
        <w:ind w:left="0" w:firstLine="0"/>
      </w:pPr>
      <w:r>
        <w:rPr>
          <w:noProof/>
        </w:rPr>
        <mc:AlternateContent>
          <mc:Choice Requires="wpg">
            <w:drawing>
              <wp:inline distT="0" distB="0" distL="0" distR="0" wp14:anchorId="322CE2F8" wp14:editId="7F0C0A86">
                <wp:extent cx="1829054" cy="9144"/>
                <wp:effectExtent l="0" t="0" r="0" b="0"/>
                <wp:docPr id="69201" name="Group 69201"/>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89206" name="Shape 89206"/>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201" style="width:144.02pt;height:0.720032pt;mso-position-horizontal-relative:char;mso-position-vertical-relative:line" coordsize="18290,91">
                <v:shape id="Shape 89207"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14:paraId="6DAD09FA" w14:textId="77777777" w:rsidR="00E40955" w:rsidRDefault="00000000">
      <w:pPr>
        <w:pStyle w:val="Heading4"/>
        <w:spacing w:after="29"/>
        <w:ind w:left="-5" w:right="0"/>
      </w:pPr>
      <w:r>
        <w:lastRenderedPageBreak/>
        <w:t xml:space="preserve">4.7 Economic benefits of increasing local government pay  </w:t>
      </w:r>
    </w:p>
    <w:p w14:paraId="2264AB04" w14:textId="77777777" w:rsidR="00E40955" w:rsidRDefault="00000000">
      <w:pPr>
        <w:spacing w:after="204"/>
        <w:ind w:left="-5" w:right="1"/>
      </w:pPr>
      <w:r>
        <w:t xml:space="preserve">Research conducted by Landman Economics finds that the gross cost to local government of meeting the Trade Union Side’s 2024/25 pay claim for NJC local government workers is £2,169m in total. This includes £1,906m in salary costs, plus an additional cost of £263m in higher employer NICs. </w:t>
      </w:r>
      <w:r>
        <w:rPr>
          <w:b/>
        </w:rPr>
        <w:t xml:space="preserve"> </w:t>
      </w:r>
    </w:p>
    <w:p w14:paraId="0B018136" w14:textId="77777777" w:rsidR="00E40955" w:rsidRDefault="00000000">
      <w:pPr>
        <w:spacing w:after="204"/>
        <w:ind w:left="-5" w:right="1"/>
      </w:pPr>
      <w:r>
        <w:t xml:space="preserve">Central government receives the £263m in higher employer NICs. Central government also benefits from additional receipts of employee NICs (£169m) and income tax (£437m) as well as reduced benefit, tax credit and Universal Credit expenditure (£73m). In total, central government saves £943m.  </w:t>
      </w:r>
    </w:p>
    <w:p w14:paraId="53C6B667" w14:textId="77777777" w:rsidR="00E40955" w:rsidRDefault="00000000">
      <w:pPr>
        <w:spacing w:after="204"/>
        <w:ind w:left="-5" w:right="1"/>
      </w:pPr>
      <w:r>
        <w:t xml:space="preserve">The net cost to the public sector as a whole (both local and central government) would be £1,227m. If indirect taxation is then factored in, central government recoups a further £163m, reducing the net cost to £1,063m. In total, just over half (51%) of the cost to local government of meeting the pay claim accrues to central government. </w:t>
      </w:r>
    </w:p>
    <w:p w14:paraId="095079B1" w14:textId="77777777" w:rsidR="00E40955" w:rsidRDefault="00000000">
      <w:pPr>
        <w:pStyle w:val="Heading2"/>
        <w:ind w:left="-5" w:right="0"/>
      </w:pPr>
      <w:r>
        <w:t xml:space="preserve">Table 7: Cost of meeting the 2024/25 NJC pay </w:t>
      </w:r>
    </w:p>
    <w:tbl>
      <w:tblPr>
        <w:tblStyle w:val="TableGrid"/>
        <w:tblW w:w="9016" w:type="dxa"/>
        <w:tblInd w:w="6" w:type="dxa"/>
        <w:tblCellMar>
          <w:top w:w="47" w:type="dxa"/>
          <w:left w:w="107" w:type="dxa"/>
          <w:bottom w:w="0" w:type="dxa"/>
          <w:right w:w="57" w:type="dxa"/>
        </w:tblCellMar>
        <w:tblLook w:val="04A0" w:firstRow="1" w:lastRow="0" w:firstColumn="1" w:lastColumn="0" w:noHBand="0" w:noVBand="1"/>
      </w:tblPr>
      <w:tblGrid>
        <w:gridCol w:w="6374"/>
        <w:gridCol w:w="2642"/>
      </w:tblGrid>
      <w:tr w:rsidR="00E40955" w14:paraId="3425E1D9" w14:textId="77777777">
        <w:trPr>
          <w:trHeight w:val="276"/>
        </w:trPr>
        <w:tc>
          <w:tcPr>
            <w:tcW w:w="6374" w:type="dxa"/>
            <w:tcBorders>
              <w:top w:val="single" w:sz="4" w:space="0" w:color="000000"/>
              <w:left w:val="single" w:sz="4" w:space="0" w:color="000000"/>
              <w:bottom w:val="single" w:sz="4" w:space="0" w:color="000000"/>
              <w:right w:val="nil"/>
            </w:tcBorders>
            <w:shd w:val="clear" w:color="auto" w:fill="EEECE1"/>
          </w:tcPr>
          <w:p w14:paraId="6F5940D5" w14:textId="77777777" w:rsidR="00E40955" w:rsidRDefault="00E40955">
            <w:pPr>
              <w:spacing w:after="160" w:line="259" w:lineRule="auto"/>
              <w:ind w:left="0" w:firstLine="0"/>
            </w:pPr>
          </w:p>
        </w:tc>
        <w:tc>
          <w:tcPr>
            <w:tcW w:w="2642" w:type="dxa"/>
            <w:tcBorders>
              <w:top w:val="single" w:sz="4" w:space="0" w:color="000000"/>
              <w:left w:val="nil"/>
              <w:bottom w:val="single" w:sz="4" w:space="0" w:color="000000"/>
              <w:right w:val="single" w:sz="4" w:space="0" w:color="000000"/>
            </w:tcBorders>
            <w:shd w:val="clear" w:color="auto" w:fill="EEECE1"/>
          </w:tcPr>
          <w:p w14:paraId="4E191ACC" w14:textId="77777777" w:rsidR="00E40955" w:rsidRDefault="00000000">
            <w:pPr>
              <w:spacing w:after="0" w:line="259" w:lineRule="auto"/>
              <w:ind w:left="0" w:right="50" w:firstLine="0"/>
              <w:jc w:val="right"/>
            </w:pPr>
            <w:r>
              <w:rPr>
                <w:b/>
              </w:rPr>
              <w:t xml:space="preserve">Cost/Saving </w:t>
            </w:r>
          </w:p>
        </w:tc>
      </w:tr>
      <w:tr w:rsidR="00E40955" w14:paraId="6F19B3E3" w14:textId="77777777">
        <w:trPr>
          <w:trHeight w:val="280"/>
        </w:trPr>
        <w:tc>
          <w:tcPr>
            <w:tcW w:w="6374" w:type="dxa"/>
            <w:tcBorders>
              <w:top w:val="single" w:sz="4" w:space="0" w:color="000000"/>
              <w:left w:val="single" w:sz="4" w:space="0" w:color="000000"/>
              <w:bottom w:val="single" w:sz="4" w:space="0" w:color="000000"/>
              <w:right w:val="single" w:sz="4" w:space="0" w:color="000000"/>
            </w:tcBorders>
          </w:tcPr>
          <w:p w14:paraId="2C55FE3A" w14:textId="77777777" w:rsidR="00E40955" w:rsidRDefault="00000000">
            <w:pPr>
              <w:spacing w:after="0" w:line="259" w:lineRule="auto"/>
              <w:ind w:left="0" w:firstLine="0"/>
            </w:pPr>
            <w:r>
              <w:t xml:space="preserve">Gross cost to local government </w:t>
            </w:r>
          </w:p>
        </w:tc>
        <w:tc>
          <w:tcPr>
            <w:tcW w:w="2642" w:type="dxa"/>
            <w:tcBorders>
              <w:top w:val="single" w:sz="4" w:space="0" w:color="000000"/>
              <w:left w:val="single" w:sz="4" w:space="0" w:color="000000"/>
              <w:bottom w:val="single" w:sz="4" w:space="0" w:color="000000"/>
              <w:right w:val="single" w:sz="4" w:space="0" w:color="000000"/>
            </w:tcBorders>
          </w:tcPr>
          <w:p w14:paraId="7A06B9FA" w14:textId="77777777" w:rsidR="00E40955" w:rsidRDefault="00000000">
            <w:pPr>
              <w:spacing w:after="0" w:line="259" w:lineRule="auto"/>
              <w:ind w:left="0" w:right="49" w:firstLine="0"/>
              <w:jc w:val="right"/>
            </w:pPr>
            <w:r>
              <w:t xml:space="preserve">£1,906m </w:t>
            </w:r>
          </w:p>
        </w:tc>
      </w:tr>
      <w:tr w:rsidR="00E40955" w14:paraId="7B540CE0" w14:textId="77777777">
        <w:trPr>
          <w:trHeight w:val="280"/>
        </w:trPr>
        <w:tc>
          <w:tcPr>
            <w:tcW w:w="6374" w:type="dxa"/>
            <w:tcBorders>
              <w:top w:val="single" w:sz="4" w:space="0" w:color="000000"/>
              <w:left w:val="single" w:sz="4" w:space="0" w:color="000000"/>
              <w:bottom w:val="single" w:sz="4" w:space="0" w:color="000000"/>
              <w:right w:val="single" w:sz="4" w:space="0" w:color="000000"/>
            </w:tcBorders>
          </w:tcPr>
          <w:p w14:paraId="48170646" w14:textId="77777777" w:rsidR="00E40955" w:rsidRDefault="00000000">
            <w:pPr>
              <w:spacing w:after="0" w:line="259" w:lineRule="auto"/>
              <w:ind w:left="0" w:firstLine="0"/>
            </w:pPr>
            <w:r>
              <w:t xml:space="preserve">+ Employer’s National Insurance </w:t>
            </w:r>
          </w:p>
        </w:tc>
        <w:tc>
          <w:tcPr>
            <w:tcW w:w="2642" w:type="dxa"/>
            <w:tcBorders>
              <w:top w:val="single" w:sz="4" w:space="0" w:color="000000"/>
              <w:left w:val="single" w:sz="4" w:space="0" w:color="000000"/>
              <w:bottom w:val="single" w:sz="4" w:space="0" w:color="000000"/>
              <w:right w:val="single" w:sz="4" w:space="0" w:color="000000"/>
            </w:tcBorders>
          </w:tcPr>
          <w:p w14:paraId="36587A2E" w14:textId="77777777" w:rsidR="00E40955" w:rsidRDefault="00000000">
            <w:pPr>
              <w:spacing w:after="0" w:line="259" w:lineRule="auto"/>
              <w:ind w:left="0" w:right="49" w:firstLine="0"/>
              <w:jc w:val="right"/>
            </w:pPr>
            <w:r>
              <w:t xml:space="preserve">£263m </w:t>
            </w:r>
          </w:p>
        </w:tc>
      </w:tr>
      <w:tr w:rsidR="00E40955" w14:paraId="0A5E3C4B" w14:textId="77777777">
        <w:trPr>
          <w:trHeight w:val="276"/>
        </w:trPr>
        <w:tc>
          <w:tcPr>
            <w:tcW w:w="6374" w:type="dxa"/>
            <w:tcBorders>
              <w:top w:val="single" w:sz="4" w:space="0" w:color="000000"/>
              <w:left w:val="single" w:sz="4" w:space="0" w:color="000000"/>
              <w:bottom w:val="single" w:sz="4" w:space="0" w:color="000000"/>
              <w:right w:val="single" w:sz="4" w:space="0" w:color="000000"/>
            </w:tcBorders>
            <w:shd w:val="clear" w:color="auto" w:fill="EEECE1"/>
          </w:tcPr>
          <w:p w14:paraId="627EE93B" w14:textId="77777777" w:rsidR="00E40955" w:rsidRDefault="00000000">
            <w:pPr>
              <w:spacing w:after="0" w:line="259" w:lineRule="auto"/>
              <w:ind w:left="0" w:firstLine="0"/>
            </w:pPr>
            <w:r>
              <w:rPr>
                <w:b/>
              </w:rPr>
              <w:t xml:space="preserve">= Total cost to local government </w:t>
            </w:r>
          </w:p>
        </w:tc>
        <w:tc>
          <w:tcPr>
            <w:tcW w:w="2642" w:type="dxa"/>
            <w:tcBorders>
              <w:top w:val="single" w:sz="4" w:space="0" w:color="000000"/>
              <w:left w:val="single" w:sz="4" w:space="0" w:color="000000"/>
              <w:bottom w:val="single" w:sz="4" w:space="0" w:color="000000"/>
              <w:right w:val="single" w:sz="4" w:space="0" w:color="000000"/>
            </w:tcBorders>
            <w:shd w:val="clear" w:color="auto" w:fill="EEECE1"/>
          </w:tcPr>
          <w:p w14:paraId="39C66004" w14:textId="77777777" w:rsidR="00E40955" w:rsidRDefault="00000000">
            <w:pPr>
              <w:spacing w:after="0" w:line="259" w:lineRule="auto"/>
              <w:ind w:left="0" w:right="49" w:firstLine="0"/>
              <w:jc w:val="right"/>
            </w:pPr>
            <w:r>
              <w:rPr>
                <w:b/>
              </w:rPr>
              <w:t xml:space="preserve">£2,169m </w:t>
            </w:r>
          </w:p>
        </w:tc>
      </w:tr>
      <w:tr w:rsidR="00E40955" w14:paraId="716445D0" w14:textId="77777777">
        <w:trPr>
          <w:trHeight w:val="280"/>
        </w:trPr>
        <w:tc>
          <w:tcPr>
            <w:tcW w:w="6374" w:type="dxa"/>
            <w:tcBorders>
              <w:top w:val="single" w:sz="4" w:space="0" w:color="000000"/>
              <w:left w:val="single" w:sz="4" w:space="0" w:color="000000"/>
              <w:bottom w:val="single" w:sz="4" w:space="0" w:color="000000"/>
              <w:right w:val="single" w:sz="4" w:space="0" w:color="000000"/>
            </w:tcBorders>
          </w:tcPr>
          <w:p w14:paraId="5C3BBD9F" w14:textId="77777777" w:rsidR="00E40955" w:rsidRDefault="00000000">
            <w:pPr>
              <w:spacing w:after="0" w:line="259" w:lineRule="auto"/>
              <w:ind w:left="0" w:firstLine="0"/>
            </w:pPr>
            <w:r>
              <w:t xml:space="preserve">Employer’s National Insurance (as above) </w:t>
            </w:r>
          </w:p>
        </w:tc>
        <w:tc>
          <w:tcPr>
            <w:tcW w:w="2642" w:type="dxa"/>
            <w:tcBorders>
              <w:top w:val="single" w:sz="4" w:space="0" w:color="000000"/>
              <w:left w:val="single" w:sz="4" w:space="0" w:color="000000"/>
              <w:bottom w:val="single" w:sz="4" w:space="0" w:color="000000"/>
              <w:right w:val="single" w:sz="4" w:space="0" w:color="000000"/>
            </w:tcBorders>
          </w:tcPr>
          <w:p w14:paraId="7AE65553" w14:textId="77777777" w:rsidR="00E40955" w:rsidRDefault="00000000">
            <w:pPr>
              <w:spacing w:after="0" w:line="259" w:lineRule="auto"/>
              <w:ind w:left="0" w:right="49" w:firstLine="0"/>
              <w:jc w:val="right"/>
            </w:pPr>
            <w:r>
              <w:t xml:space="preserve">£263m </w:t>
            </w:r>
          </w:p>
        </w:tc>
      </w:tr>
      <w:tr w:rsidR="00E40955" w14:paraId="3113F4EA" w14:textId="77777777">
        <w:trPr>
          <w:trHeight w:val="278"/>
        </w:trPr>
        <w:tc>
          <w:tcPr>
            <w:tcW w:w="6374" w:type="dxa"/>
            <w:tcBorders>
              <w:top w:val="single" w:sz="4" w:space="0" w:color="000000"/>
              <w:left w:val="single" w:sz="4" w:space="0" w:color="000000"/>
              <w:bottom w:val="single" w:sz="4" w:space="0" w:color="000000"/>
              <w:right w:val="single" w:sz="4" w:space="0" w:color="000000"/>
            </w:tcBorders>
          </w:tcPr>
          <w:p w14:paraId="2ED735B9" w14:textId="77777777" w:rsidR="00E40955" w:rsidRDefault="00000000">
            <w:pPr>
              <w:spacing w:after="0" w:line="259" w:lineRule="auto"/>
              <w:ind w:left="0" w:firstLine="0"/>
            </w:pPr>
            <w:r>
              <w:t xml:space="preserve">+ Employee’s National Insurance </w:t>
            </w:r>
          </w:p>
        </w:tc>
        <w:tc>
          <w:tcPr>
            <w:tcW w:w="2642" w:type="dxa"/>
            <w:tcBorders>
              <w:top w:val="single" w:sz="4" w:space="0" w:color="000000"/>
              <w:left w:val="single" w:sz="4" w:space="0" w:color="000000"/>
              <w:bottom w:val="single" w:sz="4" w:space="0" w:color="000000"/>
              <w:right w:val="single" w:sz="4" w:space="0" w:color="000000"/>
            </w:tcBorders>
          </w:tcPr>
          <w:p w14:paraId="1134C91C" w14:textId="77777777" w:rsidR="00E40955" w:rsidRDefault="00000000">
            <w:pPr>
              <w:spacing w:after="0" w:line="259" w:lineRule="auto"/>
              <w:ind w:left="0" w:right="49" w:firstLine="0"/>
              <w:jc w:val="right"/>
            </w:pPr>
            <w:r>
              <w:t xml:space="preserve">£169m </w:t>
            </w:r>
          </w:p>
        </w:tc>
      </w:tr>
      <w:tr w:rsidR="00E40955" w14:paraId="4D8B6C9F" w14:textId="77777777">
        <w:trPr>
          <w:trHeight w:val="281"/>
        </w:trPr>
        <w:tc>
          <w:tcPr>
            <w:tcW w:w="6374" w:type="dxa"/>
            <w:tcBorders>
              <w:top w:val="single" w:sz="4" w:space="0" w:color="000000"/>
              <w:left w:val="single" w:sz="4" w:space="0" w:color="000000"/>
              <w:bottom w:val="single" w:sz="4" w:space="0" w:color="000000"/>
              <w:right w:val="single" w:sz="4" w:space="0" w:color="000000"/>
            </w:tcBorders>
          </w:tcPr>
          <w:p w14:paraId="65A78242" w14:textId="77777777" w:rsidR="00E40955" w:rsidRDefault="00000000">
            <w:pPr>
              <w:spacing w:after="0" w:line="259" w:lineRule="auto"/>
              <w:ind w:left="0" w:firstLine="0"/>
            </w:pPr>
            <w:r>
              <w:t xml:space="preserve">+ Income Tax </w:t>
            </w:r>
          </w:p>
        </w:tc>
        <w:tc>
          <w:tcPr>
            <w:tcW w:w="2642" w:type="dxa"/>
            <w:tcBorders>
              <w:top w:val="single" w:sz="4" w:space="0" w:color="000000"/>
              <w:left w:val="single" w:sz="4" w:space="0" w:color="000000"/>
              <w:bottom w:val="single" w:sz="4" w:space="0" w:color="000000"/>
              <w:right w:val="single" w:sz="4" w:space="0" w:color="000000"/>
            </w:tcBorders>
          </w:tcPr>
          <w:p w14:paraId="663D023B" w14:textId="77777777" w:rsidR="00E40955" w:rsidRDefault="00000000">
            <w:pPr>
              <w:spacing w:after="0" w:line="259" w:lineRule="auto"/>
              <w:ind w:left="0" w:right="49" w:firstLine="0"/>
              <w:jc w:val="right"/>
            </w:pPr>
            <w:r>
              <w:t xml:space="preserve">£437m </w:t>
            </w:r>
          </w:p>
        </w:tc>
      </w:tr>
      <w:tr w:rsidR="00E40955" w14:paraId="33C4A7B1" w14:textId="77777777">
        <w:trPr>
          <w:trHeight w:val="280"/>
        </w:trPr>
        <w:tc>
          <w:tcPr>
            <w:tcW w:w="6374" w:type="dxa"/>
            <w:tcBorders>
              <w:top w:val="single" w:sz="4" w:space="0" w:color="000000"/>
              <w:left w:val="single" w:sz="4" w:space="0" w:color="000000"/>
              <w:bottom w:val="single" w:sz="4" w:space="0" w:color="000000"/>
              <w:right w:val="single" w:sz="4" w:space="0" w:color="000000"/>
            </w:tcBorders>
          </w:tcPr>
          <w:p w14:paraId="78D2EBC5" w14:textId="77777777" w:rsidR="00E40955" w:rsidRDefault="00000000">
            <w:pPr>
              <w:spacing w:after="0" w:line="259" w:lineRule="auto"/>
              <w:ind w:left="0" w:firstLine="0"/>
            </w:pPr>
            <w:r>
              <w:t xml:space="preserve">+ Reduced benefit/tax credit/Universal Credit expenditure </w:t>
            </w:r>
          </w:p>
        </w:tc>
        <w:tc>
          <w:tcPr>
            <w:tcW w:w="2642" w:type="dxa"/>
            <w:tcBorders>
              <w:top w:val="single" w:sz="4" w:space="0" w:color="000000"/>
              <w:left w:val="single" w:sz="4" w:space="0" w:color="000000"/>
              <w:bottom w:val="single" w:sz="4" w:space="0" w:color="000000"/>
              <w:right w:val="single" w:sz="4" w:space="0" w:color="000000"/>
            </w:tcBorders>
          </w:tcPr>
          <w:p w14:paraId="4EABE6DE" w14:textId="77777777" w:rsidR="00E40955" w:rsidRDefault="00000000">
            <w:pPr>
              <w:spacing w:after="0" w:line="259" w:lineRule="auto"/>
              <w:ind w:left="0" w:right="49" w:firstLine="0"/>
              <w:jc w:val="right"/>
            </w:pPr>
            <w:r>
              <w:t xml:space="preserve">£73m </w:t>
            </w:r>
          </w:p>
        </w:tc>
      </w:tr>
      <w:tr w:rsidR="00E40955" w14:paraId="33B93511" w14:textId="77777777">
        <w:trPr>
          <w:trHeight w:val="276"/>
        </w:trPr>
        <w:tc>
          <w:tcPr>
            <w:tcW w:w="6374" w:type="dxa"/>
            <w:tcBorders>
              <w:top w:val="single" w:sz="4" w:space="0" w:color="000000"/>
              <w:left w:val="single" w:sz="4" w:space="0" w:color="000000"/>
              <w:bottom w:val="single" w:sz="4" w:space="0" w:color="000000"/>
              <w:right w:val="single" w:sz="4" w:space="0" w:color="000000"/>
            </w:tcBorders>
            <w:shd w:val="clear" w:color="auto" w:fill="EEECE1"/>
          </w:tcPr>
          <w:p w14:paraId="1A62115D" w14:textId="77777777" w:rsidR="00E40955" w:rsidRDefault="00000000">
            <w:pPr>
              <w:spacing w:after="0" w:line="259" w:lineRule="auto"/>
              <w:ind w:left="0" w:firstLine="0"/>
            </w:pPr>
            <w:r>
              <w:rPr>
                <w:b/>
              </w:rPr>
              <w:t xml:space="preserve">= Total central government savings </w:t>
            </w:r>
          </w:p>
        </w:tc>
        <w:tc>
          <w:tcPr>
            <w:tcW w:w="2642" w:type="dxa"/>
            <w:tcBorders>
              <w:top w:val="single" w:sz="4" w:space="0" w:color="000000"/>
              <w:left w:val="single" w:sz="4" w:space="0" w:color="000000"/>
              <w:bottom w:val="single" w:sz="4" w:space="0" w:color="000000"/>
              <w:right w:val="single" w:sz="4" w:space="0" w:color="000000"/>
            </w:tcBorders>
            <w:shd w:val="clear" w:color="auto" w:fill="EEECE1"/>
          </w:tcPr>
          <w:p w14:paraId="3F40CB04" w14:textId="77777777" w:rsidR="00E40955" w:rsidRDefault="00000000">
            <w:pPr>
              <w:spacing w:after="0" w:line="259" w:lineRule="auto"/>
              <w:ind w:left="0" w:right="48" w:firstLine="0"/>
              <w:jc w:val="right"/>
            </w:pPr>
            <w:r>
              <w:rPr>
                <w:b/>
              </w:rPr>
              <w:t xml:space="preserve">£943m </w:t>
            </w:r>
          </w:p>
        </w:tc>
      </w:tr>
      <w:tr w:rsidR="00E40955" w14:paraId="79EE6690" w14:textId="77777777">
        <w:trPr>
          <w:trHeight w:val="280"/>
        </w:trPr>
        <w:tc>
          <w:tcPr>
            <w:tcW w:w="6374" w:type="dxa"/>
            <w:tcBorders>
              <w:top w:val="single" w:sz="4" w:space="0" w:color="000000"/>
              <w:left w:val="single" w:sz="4" w:space="0" w:color="000000"/>
              <w:bottom w:val="single" w:sz="4" w:space="0" w:color="000000"/>
              <w:right w:val="single" w:sz="4" w:space="0" w:color="000000"/>
            </w:tcBorders>
          </w:tcPr>
          <w:p w14:paraId="63359422" w14:textId="77777777" w:rsidR="00E40955" w:rsidRDefault="00000000">
            <w:pPr>
              <w:spacing w:after="0" w:line="259" w:lineRule="auto"/>
              <w:ind w:left="0" w:firstLine="0"/>
            </w:pPr>
            <w:r>
              <w:rPr>
                <w:b/>
              </w:rPr>
              <w:t xml:space="preserve">Net public sector cost: </w:t>
            </w:r>
          </w:p>
        </w:tc>
        <w:tc>
          <w:tcPr>
            <w:tcW w:w="2642" w:type="dxa"/>
            <w:tcBorders>
              <w:top w:val="single" w:sz="4" w:space="0" w:color="000000"/>
              <w:left w:val="single" w:sz="4" w:space="0" w:color="000000"/>
              <w:bottom w:val="single" w:sz="4" w:space="0" w:color="000000"/>
              <w:right w:val="single" w:sz="4" w:space="0" w:color="000000"/>
            </w:tcBorders>
          </w:tcPr>
          <w:p w14:paraId="1980B6B8" w14:textId="77777777" w:rsidR="00E40955" w:rsidRDefault="00000000">
            <w:pPr>
              <w:spacing w:after="0" w:line="259" w:lineRule="auto"/>
              <w:ind w:left="0" w:firstLine="0"/>
              <w:jc w:val="right"/>
            </w:pPr>
            <w:r>
              <w:t xml:space="preserve"> </w:t>
            </w:r>
          </w:p>
        </w:tc>
      </w:tr>
      <w:tr w:rsidR="00E40955" w14:paraId="60BCA748" w14:textId="77777777">
        <w:trPr>
          <w:trHeight w:val="278"/>
        </w:trPr>
        <w:tc>
          <w:tcPr>
            <w:tcW w:w="6374" w:type="dxa"/>
            <w:tcBorders>
              <w:top w:val="single" w:sz="4" w:space="0" w:color="000000"/>
              <w:left w:val="single" w:sz="4" w:space="0" w:color="000000"/>
              <w:bottom w:val="single" w:sz="4" w:space="0" w:color="000000"/>
              <w:right w:val="single" w:sz="4" w:space="0" w:color="000000"/>
            </w:tcBorders>
          </w:tcPr>
          <w:p w14:paraId="49E1AB95" w14:textId="77777777" w:rsidR="00E40955" w:rsidRDefault="00000000">
            <w:pPr>
              <w:spacing w:after="0" w:line="259" w:lineRule="auto"/>
              <w:ind w:left="0" w:firstLine="0"/>
            </w:pPr>
            <w:r>
              <w:rPr>
                <w:b/>
              </w:rPr>
              <w:t xml:space="preserve">= £2,169m - £943m </w:t>
            </w:r>
          </w:p>
        </w:tc>
        <w:tc>
          <w:tcPr>
            <w:tcW w:w="2642" w:type="dxa"/>
            <w:tcBorders>
              <w:top w:val="single" w:sz="4" w:space="0" w:color="000000"/>
              <w:left w:val="single" w:sz="4" w:space="0" w:color="000000"/>
              <w:bottom w:val="single" w:sz="4" w:space="0" w:color="000000"/>
              <w:right w:val="single" w:sz="4" w:space="0" w:color="000000"/>
            </w:tcBorders>
          </w:tcPr>
          <w:p w14:paraId="718043F9" w14:textId="77777777" w:rsidR="00E40955" w:rsidRDefault="00000000">
            <w:pPr>
              <w:spacing w:after="0" w:line="259" w:lineRule="auto"/>
              <w:ind w:left="0" w:right="49" w:firstLine="0"/>
              <w:jc w:val="right"/>
            </w:pPr>
            <w:r>
              <w:rPr>
                <w:b/>
              </w:rPr>
              <w:t xml:space="preserve">£1,227m </w:t>
            </w:r>
          </w:p>
        </w:tc>
      </w:tr>
      <w:tr w:rsidR="00E40955" w14:paraId="0532CCAC" w14:textId="77777777">
        <w:trPr>
          <w:trHeight w:val="280"/>
        </w:trPr>
        <w:tc>
          <w:tcPr>
            <w:tcW w:w="6374" w:type="dxa"/>
            <w:tcBorders>
              <w:top w:val="single" w:sz="4" w:space="0" w:color="000000"/>
              <w:left w:val="single" w:sz="4" w:space="0" w:color="000000"/>
              <w:bottom w:val="single" w:sz="4" w:space="0" w:color="000000"/>
              <w:right w:val="single" w:sz="4" w:space="0" w:color="000000"/>
            </w:tcBorders>
          </w:tcPr>
          <w:p w14:paraId="406A70DD" w14:textId="77777777" w:rsidR="00E40955" w:rsidRDefault="00000000">
            <w:pPr>
              <w:spacing w:after="0" w:line="259" w:lineRule="auto"/>
              <w:ind w:left="0" w:firstLine="0"/>
            </w:pPr>
            <w:r>
              <w:t xml:space="preserve">+ Indirect taxes </w:t>
            </w:r>
          </w:p>
        </w:tc>
        <w:tc>
          <w:tcPr>
            <w:tcW w:w="2642" w:type="dxa"/>
            <w:tcBorders>
              <w:top w:val="single" w:sz="4" w:space="0" w:color="000000"/>
              <w:left w:val="single" w:sz="4" w:space="0" w:color="000000"/>
              <w:bottom w:val="single" w:sz="4" w:space="0" w:color="000000"/>
              <w:right w:val="single" w:sz="4" w:space="0" w:color="000000"/>
            </w:tcBorders>
          </w:tcPr>
          <w:p w14:paraId="4E78A3DA" w14:textId="77777777" w:rsidR="00E40955" w:rsidRDefault="00000000">
            <w:pPr>
              <w:spacing w:after="0" w:line="259" w:lineRule="auto"/>
              <w:ind w:left="0" w:right="49" w:firstLine="0"/>
              <w:jc w:val="right"/>
            </w:pPr>
            <w:r>
              <w:t xml:space="preserve">£163m </w:t>
            </w:r>
          </w:p>
        </w:tc>
      </w:tr>
      <w:tr w:rsidR="00E40955" w14:paraId="56AA7CCA" w14:textId="77777777">
        <w:trPr>
          <w:trHeight w:val="277"/>
        </w:trPr>
        <w:tc>
          <w:tcPr>
            <w:tcW w:w="6374" w:type="dxa"/>
            <w:tcBorders>
              <w:top w:val="single" w:sz="4" w:space="0" w:color="000000"/>
              <w:left w:val="single" w:sz="4" w:space="0" w:color="000000"/>
              <w:bottom w:val="single" w:sz="4" w:space="0" w:color="000000"/>
              <w:right w:val="single" w:sz="4" w:space="0" w:color="000000"/>
            </w:tcBorders>
            <w:shd w:val="clear" w:color="auto" w:fill="EEECE1"/>
          </w:tcPr>
          <w:p w14:paraId="08E29A3C" w14:textId="77777777" w:rsidR="00E40955" w:rsidRDefault="00000000">
            <w:pPr>
              <w:spacing w:after="0" w:line="259" w:lineRule="auto"/>
              <w:ind w:left="0" w:firstLine="0"/>
            </w:pPr>
            <w:r>
              <w:rPr>
                <w:b/>
              </w:rPr>
              <w:t xml:space="preserve">Net public sector cost after indirect taxes:  </w:t>
            </w:r>
          </w:p>
        </w:tc>
        <w:tc>
          <w:tcPr>
            <w:tcW w:w="2642" w:type="dxa"/>
            <w:tcBorders>
              <w:top w:val="single" w:sz="4" w:space="0" w:color="000000"/>
              <w:left w:val="single" w:sz="4" w:space="0" w:color="000000"/>
              <w:bottom w:val="single" w:sz="4" w:space="0" w:color="000000"/>
              <w:right w:val="single" w:sz="4" w:space="0" w:color="000000"/>
            </w:tcBorders>
            <w:shd w:val="clear" w:color="auto" w:fill="EEECE1"/>
          </w:tcPr>
          <w:p w14:paraId="7843A8AA" w14:textId="77777777" w:rsidR="00E40955" w:rsidRDefault="00000000">
            <w:pPr>
              <w:spacing w:after="0" w:line="259" w:lineRule="auto"/>
              <w:ind w:left="0" w:firstLine="0"/>
              <w:jc w:val="right"/>
            </w:pPr>
            <w:r>
              <w:t xml:space="preserve"> </w:t>
            </w:r>
          </w:p>
        </w:tc>
      </w:tr>
      <w:tr w:rsidR="00E40955" w14:paraId="5BC72B32" w14:textId="77777777">
        <w:trPr>
          <w:trHeight w:val="277"/>
        </w:trPr>
        <w:tc>
          <w:tcPr>
            <w:tcW w:w="6374" w:type="dxa"/>
            <w:tcBorders>
              <w:top w:val="single" w:sz="4" w:space="0" w:color="000000"/>
              <w:left w:val="single" w:sz="4" w:space="0" w:color="000000"/>
              <w:bottom w:val="single" w:sz="4" w:space="0" w:color="000000"/>
              <w:right w:val="single" w:sz="4" w:space="0" w:color="000000"/>
            </w:tcBorders>
            <w:shd w:val="clear" w:color="auto" w:fill="EEECE1"/>
          </w:tcPr>
          <w:p w14:paraId="6582351C" w14:textId="77777777" w:rsidR="00E40955" w:rsidRDefault="00000000">
            <w:pPr>
              <w:spacing w:after="0" w:line="259" w:lineRule="auto"/>
              <w:ind w:left="0" w:firstLine="0"/>
            </w:pPr>
            <w:r>
              <w:rPr>
                <w:b/>
              </w:rPr>
              <w:t xml:space="preserve">= £1,227m - £163m </w:t>
            </w:r>
          </w:p>
        </w:tc>
        <w:tc>
          <w:tcPr>
            <w:tcW w:w="2642" w:type="dxa"/>
            <w:tcBorders>
              <w:top w:val="single" w:sz="4" w:space="0" w:color="000000"/>
              <w:left w:val="single" w:sz="4" w:space="0" w:color="000000"/>
              <w:bottom w:val="single" w:sz="4" w:space="0" w:color="000000"/>
              <w:right w:val="single" w:sz="4" w:space="0" w:color="000000"/>
            </w:tcBorders>
            <w:shd w:val="clear" w:color="auto" w:fill="EEECE1"/>
          </w:tcPr>
          <w:p w14:paraId="4F3C6A4F" w14:textId="77777777" w:rsidR="00E40955" w:rsidRDefault="00000000">
            <w:pPr>
              <w:spacing w:after="0" w:line="259" w:lineRule="auto"/>
              <w:ind w:left="0" w:right="49" w:firstLine="0"/>
              <w:jc w:val="right"/>
            </w:pPr>
            <w:r>
              <w:rPr>
                <w:b/>
              </w:rPr>
              <w:t xml:space="preserve">£1,063m </w:t>
            </w:r>
          </w:p>
        </w:tc>
      </w:tr>
    </w:tbl>
    <w:p w14:paraId="02D0F67C" w14:textId="77777777" w:rsidR="00E40955" w:rsidRDefault="00000000">
      <w:pPr>
        <w:spacing w:after="0" w:line="259" w:lineRule="auto"/>
        <w:ind w:left="0" w:firstLine="0"/>
      </w:pPr>
      <w:r>
        <w:t xml:space="preserve"> </w:t>
      </w:r>
    </w:p>
    <w:p w14:paraId="258C93F1" w14:textId="77777777" w:rsidR="00E40955" w:rsidRDefault="00000000">
      <w:pPr>
        <w:spacing w:after="204"/>
        <w:ind w:left="-5" w:right="1"/>
      </w:pPr>
      <w:r>
        <w:t xml:space="preserve">With just over half the cost of this pay claim recouped by the government, the logic in properly funding local government pay is clear. This reinforces our ongoing calls for proper local authority funding for pay from central government – something the TU side hopes the employers will join us in lobbying government for. </w:t>
      </w:r>
    </w:p>
    <w:p w14:paraId="1D14546E" w14:textId="77777777" w:rsidR="00E40955" w:rsidRDefault="00000000">
      <w:pPr>
        <w:pStyle w:val="Heading2"/>
        <w:spacing w:after="228"/>
        <w:ind w:left="-5" w:right="0"/>
      </w:pPr>
      <w:r>
        <w:t xml:space="preserve">5.  COMPARING NJC PAY </w:t>
      </w:r>
    </w:p>
    <w:p w14:paraId="2FF7BC34" w14:textId="77777777" w:rsidR="00E40955" w:rsidRDefault="00000000">
      <w:pPr>
        <w:pStyle w:val="Heading3"/>
        <w:ind w:left="-5" w:right="0"/>
      </w:pPr>
      <w:r>
        <w:t xml:space="preserve">5.1 NJC pay vs the wider labour market </w:t>
      </w:r>
    </w:p>
    <w:p w14:paraId="4DFBF23A" w14:textId="77777777" w:rsidR="00E40955" w:rsidRDefault="00000000">
      <w:pPr>
        <w:spacing w:after="204"/>
        <w:ind w:left="-5" w:right="1"/>
      </w:pPr>
      <w:r>
        <w:t>As described earlier in chapter 4.5,</w:t>
      </w:r>
      <w:r>
        <w:rPr>
          <w:color w:val="FF0000"/>
        </w:rPr>
        <w:t xml:space="preserve"> </w:t>
      </w:r>
      <w:r>
        <w:t xml:space="preserve">average pay settlements across the whole economy have seen salaries grow by 36.5% since 2010 while NJC increases have only grown by approximately 27.10% over the same period. </w:t>
      </w:r>
    </w:p>
    <w:p w14:paraId="55888505" w14:textId="77777777" w:rsidR="00E40955" w:rsidRDefault="00000000">
      <w:pPr>
        <w:ind w:left="-5" w:right="1"/>
      </w:pPr>
      <w:r>
        <w:t xml:space="preserve">The ability of local government to attract and retain staff in the long term will be damaged if the pay of its staff falls behind the going rate in the labour market – a market where staff can find better pay for less stressful and demanding roles (especially compared to roles in social care and customer services). </w:t>
      </w:r>
    </w:p>
    <w:p w14:paraId="7163E482" w14:textId="77777777" w:rsidR="00E40955" w:rsidRDefault="00000000">
      <w:pPr>
        <w:pStyle w:val="Heading3"/>
        <w:spacing w:after="29"/>
        <w:ind w:left="-5" w:right="0"/>
      </w:pPr>
      <w:r>
        <w:lastRenderedPageBreak/>
        <w:t xml:space="preserve">5.2 Pay at the bottom </w:t>
      </w:r>
    </w:p>
    <w:p w14:paraId="20424B4F" w14:textId="77777777" w:rsidR="00E40955" w:rsidRDefault="00000000">
      <w:pPr>
        <w:spacing w:after="225" w:line="248" w:lineRule="auto"/>
        <w:ind w:left="-5"/>
      </w:pPr>
      <w:r>
        <w:t>The Foundation Living Wage is an estimate of the minimum hourly rate of pay needed for a worker to cover the costs that most people would regard as necessary for a ‘basic standard’ of living.</w:t>
      </w:r>
      <w:r>
        <w:rPr>
          <w:b/>
        </w:rPr>
        <w:t xml:space="preserve"> </w:t>
      </w:r>
    </w:p>
    <w:p w14:paraId="2A4FE7BF" w14:textId="77777777" w:rsidR="00E40955" w:rsidRDefault="00000000">
      <w:pPr>
        <w:spacing w:after="202"/>
        <w:ind w:left="-5" w:right="1"/>
      </w:pPr>
      <w:r>
        <w:t>Every year the Living Wage Foundation announces two new Living Wage rates - one for London and one for the rest of the UK. The UK rate is currently set at £12 an hour and the London rate is set at £13.15 an hour</w:t>
      </w:r>
      <w:r>
        <w:rPr>
          <w:vertAlign w:val="superscript"/>
        </w:rPr>
        <w:footnoteReference w:id="8"/>
      </w:r>
      <w:r>
        <w:t xml:space="preserve">. Unlike the legally enforceable National Minimum Wage, whether to pay the Living Wage is a voluntary decision for an employer. </w:t>
      </w:r>
    </w:p>
    <w:p w14:paraId="567A6041" w14:textId="77777777" w:rsidR="00E40955" w:rsidRDefault="00000000">
      <w:pPr>
        <w:spacing w:after="204"/>
        <w:ind w:left="-5" w:right="1"/>
      </w:pPr>
      <w:r>
        <w:t xml:space="preserve">These latest Foundation Living Wage rates mean that Local Government is now competing in a labour market where many comparable employers are paying more to entry level or low paid staff – with SCP 2 - 4 now falling below the £12 UK Foundation Living Wage rate (SCP 1 was deleted from 1 April 2023): </w:t>
      </w:r>
    </w:p>
    <w:p w14:paraId="2FCB7D99" w14:textId="77777777" w:rsidR="00E40955" w:rsidRDefault="00000000">
      <w:pPr>
        <w:pStyle w:val="Heading2"/>
        <w:ind w:left="-5" w:right="0"/>
      </w:pPr>
      <w:r>
        <w:t xml:space="preserve">Table 8: NJC SCPs Vs the Foundation Living Wage </w:t>
      </w:r>
    </w:p>
    <w:tbl>
      <w:tblPr>
        <w:tblStyle w:val="TableGrid"/>
        <w:tblW w:w="4558" w:type="dxa"/>
        <w:tblInd w:w="6" w:type="dxa"/>
        <w:tblCellMar>
          <w:top w:w="79" w:type="dxa"/>
          <w:left w:w="107" w:type="dxa"/>
          <w:bottom w:w="0" w:type="dxa"/>
          <w:right w:w="115" w:type="dxa"/>
        </w:tblCellMar>
        <w:tblLook w:val="04A0" w:firstRow="1" w:lastRow="0" w:firstColumn="1" w:lastColumn="0" w:noHBand="0" w:noVBand="1"/>
      </w:tblPr>
      <w:tblGrid>
        <w:gridCol w:w="1238"/>
        <w:gridCol w:w="1659"/>
        <w:gridCol w:w="1661"/>
      </w:tblGrid>
      <w:tr w:rsidR="00E40955" w14:paraId="2A857CA9" w14:textId="77777777">
        <w:trPr>
          <w:trHeight w:val="308"/>
        </w:trPr>
        <w:tc>
          <w:tcPr>
            <w:tcW w:w="1238" w:type="dxa"/>
            <w:tcBorders>
              <w:top w:val="single" w:sz="4" w:space="0" w:color="000000"/>
              <w:left w:val="single" w:sz="4" w:space="0" w:color="000000"/>
              <w:bottom w:val="single" w:sz="4" w:space="0" w:color="000000"/>
              <w:right w:val="single" w:sz="4" w:space="0" w:color="000000"/>
            </w:tcBorders>
            <w:shd w:val="clear" w:color="auto" w:fill="EEECE1"/>
          </w:tcPr>
          <w:p w14:paraId="2C9E2436" w14:textId="77777777" w:rsidR="00E40955" w:rsidRDefault="00000000">
            <w:pPr>
              <w:spacing w:after="0" w:line="259" w:lineRule="auto"/>
              <w:ind w:left="0" w:firstLine="0"/>
            </w:pPr>
            <w:r>
              <w:rPr>
                <w:b/>
              </w:rPr>
              <w:t xml:space="preserve">SCP* </w:t>
            </w:r>
          </w:p>
        </w:tc>
        <w:tc>
          <w:tcPr>
            <w:tcW w:w="1659" w:type="dxa"/>
            <w:tcBorders>
              <w:top w:val="single" w:sz="4" w:space="0" w:color="000000"/>
              <w:left w:val="single" w:sz="4" w:space="0" w:color="000000"/>
              <w:bottom w:val="single" w:sz="4" w:space="0" w:color="000000"/>
              <w:right w:val="single" w:sz="4" w:space="0" w:color="000000"/>
            </w:tcBorders>
            <w:shd w:val="clear" w:color="auto" w:fill="EEECE1"/>
          </w:tcPr>
          <w:p w14:paraId="49DFE5FC" w14:textId="77777777" w:rsidR="00E40955" w:rsidRDefault="00000000">
            <w:pPr>
              <w:spacing w:after="0" w:line="259" w:lineRule="auto"/>
              <w:ind w:left="2" w:firstLine="0"/>
            </w:pPr>
            <w:r>
              <w:rPr>
                <w:b/>
              </w:rPr>
              <w:t xml:space="preserve">2023 Annual </w:t>
            </w:r>
          </w:p>
        </w:tc>
        <w:tc>
          <w:tcPr>
            <w:tcW w:w="1661" w:type="dxa"/>
            <w:tcBorders>
              <w:top w:val="single" w:sz="4" w:space="0" w:color="000000"/>
              <w:left w:val="single" w:sz="4" w:space="0" w:color="000000"/>
              <w:bottom w:val="single" w:sz="4" w:space="0" w:color="000000"/>
              <w:right w:val="single" w:sz="4" w:space="0" w:color="000000"/>
            </w:tcBorders>
            <w:shd w:val="clear" w:color="auto" w:fill="EEECE1"/>
          </w:tcPr>
          <w:p w14:paraId="2D86E17E" w14:textId="77777777" w:rsidR="00E40955" w:rsidRDefault="00000000">
            <w:pPr>
              <w:spacing w:after="0" w:line="259" w:lineRule="auto"/>
              <w:ind w:left="2" w:firstLine="0"/>
            </w:pPr>
            <w:r>
              <w:rPr>
                <w:b/>
              </w:rPr>
              <w:t xml:space="preserve">2023 Hourly </w:t>
            </w:r>
          </w:p>
        </w:tc>
      </w:tr>
      <w:tr w:rsidR="00E40955" w14:paraId="0AE05FCE" w14:textId="77777777">
        <w:trPr>
          <w:trHeight w:val="311"/>
        </w:trPr>
        <w:tc>
          <w:tcPr>
            <w:tcW w:w="1238" w:type="dxa"/>
            <w:tcBorders>
              <w:top w:val="single" w:sz="4" w:space="0" w:color="000000"/>
              <w:left w:val="single" w:sz="4" w:space="0" w:color="000000"/>
              <w:bottom w:val="single" w:sz="4" w:space="0" w:color="000000"/>
              <w:right w:val="single" w:sz="4" w:space="0" w:color="000000"/>
            </w:tcBorders>
          </w:tcPr>
          <w:p w14:paraId="5E0C29B9" w14:textId="77777777" w:rsidR="00E40955" w:rsidRDefault="00000000">
            <w:pPr>
              <w:spacing w:after="0" w:line="259" w:lineRule="auto"/>
              <w:ind w:left="0" w:firstLine="0"/>
            </w:pPr>
            <w:r>
              <w:rPr>
                <w:color w:val="FF0000"/>
              </w:rPr>
              <w:t xml:space="preserve">2 </w:t>
            </w:r>
          </w:p>
        </w:tc>
        <w:tc>
          <w:tcPr>
            <w:tcW w:w="1659" w:type="dxa"/>
            <w:tcBorders>
              <w:top w:val="single" w:sz="4" w:space="0" w:color="000000"/>
              <w:left w:val="single" w:sz="4" w:space="0" w:color="000000"/>
              <w:bottom w:val="single" w:sz="4" w:space="0" w:color="000000"/>
              <w:right w:val="single" w:sz="4" w:space="0" w:color="000000"/>
            </w:tcBorders>
          </w:tcPr>
          <w:p w14:paraId="13A97F3E" w14:textId="77777777" w:rsidR="00E40955" w:rsidRDefault="00000000">
            <w:pPr>
              <w:spacing w:after="0" w:line="259" w:lineRule="auto"/>
              <w:ind w:left="2" w:firstLine="0"/>
            </w:pPr>
            <w:r>
              <w:rPr>
                <w:color w:val="FF0000"/>
              </w:rPr>
              <w:t xml:space="preserve">£22,366.47 </w:t>
            </w:r>
          </w:p>
        </w:tc>
        <w:tc>
          <w:tcPr>
            <w:tcW w:w="1661" w:type="dxa"/>
            <w:tcBorders>
              <w:top w:val="single" w:sz="4" w:space="0" w:color="000000"/>
              <w:left w:val="single" w:sz="4" w:space="0" w:color="000000"/>
              <w:bottom w:val="single" w:sz="4" w:space="0" w:color="000000"/>
              <w:right w:val="single" w:sz="4" w:space="0" w:color="000000"/>
            </w:tcBorders>
          </w:tcPr>
          <w:p w14:paraId="6883299D" w14:textId="77777777" w:rsidR="00E40955" w:rsidRDefault="00000000">
            <w:pPr>
              <w:spacing w:after="0" w:line="259" w:lineRule="auto"/>
              <w:ind w:left="2" w:firstLine="0"/>
            </w:pPr>
            <w:r>
              <w:rPr>
                <w:color w:val="FF0000"/>
              </w:rPr>
              <w:t xml:space="preserve">£11.59 </w:t>
            </w:r>
          </w:p>
        </w:tc>
      </w:tr>
      <w:tr w:rsidR="00E40955" w14:paraId="5EED903F" w14:textId="77777777">
        <w:trPr>
          <w:trHeight w:val="310"/>
        </w:trPr>
        <w:tc>
          <w:tcPr>
            <w:tcW w:w="1238" w:type="dxa"/>
            <w:tcBorders>
              <w:top w:val="single" w:sz="4" w:space="0" w:color="000000"/>
              <w:left w:val="single" w:sz="4" w:space="0" w:color="000000"/>
              <w:bottom w:val="single" w:sz="4" w:space="0" w:color="000000"/>
              <w:right w:val="single" w:sz="4" w:space="0" w:color="000000"/>
            </w:tcBorders>
          </w:tcPr>
          <w:p w14:paraId="5CC8074C" w14:textId="77777777" w:rsidR="00E40955" w:rsidRDefault="00000000">
            <w:pPr>
              <w:spacing w:after="0" w:line="259" w:lineRule="auto"/>
              <w:ind w:left="0" w:firstLine="0"/>
            </w:pPr>
            <w:r>
              <w:rPr>
                <w:color w:val="FF0000"/>
              </w:rPr>
              <w:t xml:space="preserve">3 </w:t>
            </w:r>
          </w:p>
        </w:tc>
        <w:tc>
          <w:tcPr>
            <w:tcW w:w="1659" w:type="dxa"/>
            <w:tcBorders>
              <w:top w:val="single" w:sz="4" w:space="0" w:color="000000"/>
              <w:left w:val="single" w:sz="4" w:space="0" w:color="000000"/>
              <w:bottom w:val="single" w:sz="4" w:space="0" w:color="000000"/>
              <w:right w:val="single" w:sz="4" w:space="0" w:color="000000"/>
            </w:tcBorders>
          </w:tcPr>
          <w:p w14:paraId="00CCE7EC" w14:textId="77777777" w:rsidR="00E40955" w:rsidRDefault="00000000">
            <w:pPr>
              <w:spacing w:after="0" w:line="259" w:lineRule="auto"/>
              <w:ind w:left="2" w:firstLine="0"/>
            </w:pPr>
            <w:r>
              <w:rPr>
                <w:color w:val="FF0000"/>
              </w:rPr>
              <w:t xml:space="preserve">£22,736.84 </w:t>
            </w:r>
          </w:p>
        </w:tc>
        <w:tc>
          <w:tcPr>
            <w:tcW w:w="1661" w:type="dxa"/>
            <w:tcBorders>
              <w:top w:val="single" w:sz="4" w:space="0" w:color="000000"/>
              <w:left w:val="single" w:sz="4" w:space="0" w:color="000000"/>
              <w:bottom w:val="single" w:sz="4" w:space="0" w:color="000000"/>
              <w:right w:val="single" w:sz="4" w:space="0" w:color="000000"/>
            </w:tcBorders>
          </w:tcPr>
          <w:p w14:paraId="4FE9FF22" w14:textId="77777777" w:rsidR="00E40955" w:rsidRDefault="00000000">
            <w:pPr>
              <w:spacing w:after="0" w:line="259" w:lineRule="auto"/>
              <w:ind w:left="2" w:firstLine="0"/>
            </w:pPr>
            <w:r>
              <w:rPr>
                <w:color w:val="FF0000"/>
              </w:rPr>
              <w:t xml:space="preserve">£11.79 </w:t>
            </w:r>
          </w:p>
        </w:tc>
      </w:tr>
      <w:tr w:rsidR="00E40955" w14:paraId="51163B5F" w14:textId="77777777">
        <w:trPr>
          <w:trHeight w:val="310"/>
        </w:trPr>
        <w:tc>
          <w:tcPr>
            <w:tcW w:w="1238" w:type="dxa"/>
            <w:tcBorders>
              <w:top w:val="single" w:sz="4" w:space="0" w:color="000000"/>
              <w:left w:val="single" w:sz="4" w:space="0" w:color="000000"/>
              <w:bottom w:val="single" w:sz="4" w:space="0" w:color="000000"/>
              <w:right w:val="single" w:sz="4" w:space="0" w:color="000000"/>
            </w:tcBorders>
          </w:tcPr>
          <w:p w14:paraId="5AC39E79" w14:textId="77777777" w:rsidR="00E40955" w:rsidRDefault="00000000">
            <w:pPr>
              <w:spacing w:after="0" w:line="259" w:lineRule="auto"/>
              <w:ind w:left="0" w:firstLine="0"/>
            </w:pPr>
            <w:r>
              <w:rPr>
                <w:color w:val="FF0000"/>
              </w:rPr>
              <w:t xml:space="preserve">4 </w:t>
            </w:r>
          </w:p>
        </w:tc>
        <w:tc>
          <w:tcPr>
            <w:tcW w:w="1659" w:type="dxa"/>
            <w:tcBorders>
              <w:top w:val="single" w:sz="4" w:space="0" w:color="000000"/>
              <w:left w:val="single" w:sz="4" w:space="0" w:color="000000"/>
              <w:bottom w:val="single" w:sz="4" w:space="0" w:color="000000"/>
              <w:right w:val="single" w:sz="4" w:space="0" w:color="000000"/>
            </w:tcBorders>
          </w:tcPr>
          <w:p w14:paraId="1DA35CC7" w14:textId="77777777" w:rsidR="00E40955" w:rsidRDefault="00000000">
            <w:pPr>
              <w:spacing w:after="0" w:line="259" w:lineRule="auto"/>
              <w:ind w:left="2" w:firstLine="0"/>
            </w:pPr>
            <w:r>
              <w:rPr>
                <w:color w:val="FF0000"/>
              </w:rPr>
              <w:t xml:space="preserve">£23,114.33 </w:t>
            </w:r>
          </w:p>
        </w:tc>
        <w:tc>
          <w:tcPr>
            <w:tcW w:w="1661" w:type="dxa"/>
            <w:tcBorders>
              <w:top w:val="single" w:sz="4" w:space="0" w:color="000000"/>
              <w:left w:val="single" w:sz="4" w:space="0" w:color="000000"/>
              <w:bottom w:val="single" w:sz="4" w:space="0" w:color="000000"/>
              <w:right w:val="single" w:sz="4" w:space="0" w:color="000000"/>
            </w:tcBorders>
          </w:tcPr>
          <w:p w14:paraId="1F2B0973" w14:textId="77777777" w:rsidR="00E40955" w:rsidRDefault="00000000">
            <w:pPr>
              <w:spacing w:after="0" w:line="259" w:lineRule="auto"/>
              <w:ind w:left="2" w:firstLine="0"/>
            </w:pPr>
            <w:r>
              <w:rPr>
                <w:color w:val="FF0000"/>
              </w:rPr>
              <w:t xml:space="preserve">£11.98 </w:t>
            </w:r>
          </w:p>
        </w:tc>
      </w:tr>
      <w:tr w:rsidR="00E40955" w14:paraId="78CB0AD1" w14:textId="77777777">
        <w:trPr>
          <w:trHeight w:val="310"/>
        </w:trPr>
        <w:tc>
          <w:tcPr>
            <w:tcW w:w="1238" w:type="dxa"/>
            <w:tcBorders>
              <w:top w:val="single" w:sz="4" w:space="0" w:color="000000"/>
              <w:left w:val="single" w:sz="4" w:space="0" w:color="000000"/>
              <w:bottom w:val="single" w:sz="4" w:space="0" w:color="000000"/>
              <w:right w:val="single" w:sz="4" w:space="0" w:color="000000"/>
            </w:tcBorders>
          </w:tcPr>
          <w:p w14:paraId="5CF086FF" w14:textId="77777777" w:rsidR="00E40955" w:rsidRDefault="00000000">
            <w:pPr>
              <w:spacing w:after="0" w:line="259" w:lineRule="auto"/>
              <w:ind w:left="0" w:firstLine="0"/>
            </w:pPr>
            <w:r>
              <w:t xml:space="preserve">5 </w:t>
            </w:r>
          </w:p>
        </w:tc>
        <w:tc>
          <w:tcPr>
            <w:tcW w:w="1659" w:type="dxa"/>
            <w:tcBorders>
              <w:top w:val="single" w:sz="4" w:space="0" w:color="000000"/>
              <w:left w:val="single" w:sz="4" w:space="0" w:color="000000"/>
              <w:bottom w:val="single" w:sz="4" w:space="0" w:color="000000"/>
              <w:right w:val="single" w:sz="4" w:space="0" w:color="000000"/>
            </w:tcBorders>
          </w:tcPr>
          <w:p w14:paraId="1277DC86" w14:textId="77777777" w:rsidR="00E40955" w:rsidRDefault="00000000">
            <w:pPr>
              <w:spacing w:after="0" w:line="259" w:lineRule="auto"/>
              <w:ind w:left="2" w:firstLine="0"/>
            </w:pPr>
            <w:r>
              <w:t xml:space="preserve">£23,499.96 </w:t>
            </w:r>
          </w:p>
        </w:tc>
        <w:tc>
          <w:tcPr>
            <w:tcW w:w="1661" w:type="dxa"/>
            <w:tcBorders>
              <w:top w:val="single" w:sz="4" w:space="0" w:color="000000"/>
              <w:left w:val="single" w:sz="4" w:space="0" w:color="000000"/>
              <w:bottom w:val="single" w:sz="4" w:space="0" w:color="000000"/>
              <w:right w:val="single" w:sz="4" w:space="0" w:color="000000"/>
            </w:tcBorders>
          </w:tcPr>
          <w:p w14:paraId="1B53CC23" w14:textId="77777777" w:rsidR="00E40955" w:rsidRDefault="00000000">
            <w:pPr>
              <w:spacing w:after="0" w:line="259" w:lineRule="auto"/>
              <w:ind w:left="2" w:firstLine="0"/>
            </w:pPr>
            <w:r>
              <w:t xml:space="preserve">£12.18 </w:t>
            </w:r>
          </w:p>
        </w:tc>
      </w:tr>
    </w:tbl>
    <w:p w14:paraId="206AE54B" w14:textId="77777777" w:rsidR="00E40955" w:rsidRDefault="00000000">
      <w:pPr>
        <w:pStyle w:val="Heading3"/>
        <w:spacing w:line="249" w:lineRule="auto"/>
        <w:ind w:left="-5" w:right="0"/>
      </w:pPr>
      <w:r>
        <w:rPr>
          <w:b w:val="0"/>
          <w:i/>
        </w:rPr>
        <w:t xml:space="preserve">*SCP 1 deleted from 1 April 2023 </w:t>
      </w:r>
    </w:p>
    <w:p w14:paraId="3FEB4158" w14:textId="77777777" w:rsidR="00E40955" w:rsidRDefault="00000000">
      <w:pPr>
        <w:spacing w:after="0" w:line="259" w:lineRule="auto"/>
        <w:ind w:left="0" w:firstLine="0"/>
      </w:pPr>
      <w:r>
        <w:t xml:space="preserve"> </w:t>
      </w:r>
    </w:p>
    <w:p w14:paraId="3F36914E" w14:textId="77777777" w:rsidR="00E40955" w:rsidRDefault="00000000">
      <w:pPr>
        <w:spacing w:after="203"/>
        <w:ind w:left="-5" w:right="1"/>
      </w:pPr>
      <w:r>
        <w:t xml:space="preserve">There are now almost 7,000 employers accredited as Living Wage employers by the Living Wage Foundation, including some NJC local authorities (who choose to uplift the bottom NJC pay rates when calculating their local pay bands, to meet the Foundation rate).  </w:t>
      </w:r>
    </w:p>
    <w:p w14:paraId="2B7129FD" w14:textId="77777777" w:rsidR="00E40955" w:rsidRDefault="00000000">
      <w:pPr>
        <w:spacing w:after="204"/>
        <w:ind w:left="-5" w:right="1"/>
      </w:pPr>
      <w:r>
        <w:t xml:space="preserve">If our claim was met in full, it would lift NJC SCP 2 to £13.15 per hour – not only meeting the Foundation rate but providing some much needed head room for future increases (the Living Wage Foundation increase their rate annually – with the next rise due to be announced in Autumn 2024).  </w:t>
      </w:r>
    </w:p>
    <w:p w14:paraId="2F64A1C8" w14:textId="77777777" w:rsidR="00E40955" w:rsidRDefault="00000000">
      <w:pPr>
        <w:pStyle w:val="Heading4"/>
        <w:ind w:left="-5" w:right="0"/>
      </w:pPr>
      <w:r>
        <w:t xml:space="preserve">5.3 National minimum wage  </w:t>
      </w:r>
    </w:p>
    <w:p w14:paraId="429F4B73" w14:textId="77777777" w:rsidR="00E40955" w:rsidRDefault="00000000">
      <w:pPr>
        <w:spacing w:after="204"/>
        <w:ind w:left="-5" w:right="1"/>
      </w:pPr>
      <w:r>
        <w:t xml:space="preserve">The legally enforceable National Minimum Wage rate (which the government refer to as the “national living wage”) is calculated differently to the real Living Wage since it does not increase in line with cost of living. </w:t>
      </w:r>
    </w:p>
    <w:p w14:paraId="741E53CA" w14:textId="77777777" w:rsidR="00E40955" w:rsidRDefault="00000000">
      <w:pPr>
        <w:pStyle w:val="Heading2"/>
        <w:ind w:left="-5" w:right="0"/>
      </w:pPr>
      <w:r>
        <w:t xml:space="preserve">Table 9: National Minimum Wage rates </w:t>
      </w:r>
    </w:p>
    <w:tbl>
      <w:tblPr>
        <w:tblStyle w:val="TableGrid"/>
        <w:tblW w:w="9016" w:type="dxa"/>
        <w:tblInd w:w="6" w:type="dxa"/>
        <w:tblCellMar>
          <w:top w:w="47" w:type="dxa"/>
          <w:left w:w="107" w:type="dxa"/>
          <w:bottom w:w="0" w:type="dxa"/>
          <w:right w:w="115" w:type="dxa"/>
        </w:tblCellMar>
        <w:tblLook w:val="04A0" w:firstRow="1" w:lastRow="0" w:firstColumn="1" w:lastColumn="0" w:noHBand="0" w:noVBand="1"/>
      </w:tblPr>
      <w:tblGrid>
        <w:gridCol w:w="1501"/>
        <w:gridCol w:w="1503"/>
        <w:gridCol w:w="1502"/>
        <w:gridCol w:w="1503"/>
        <w:gridCol w:w="1504"/>
        <w:gridCol w:w="1503"/>
      </w:tblGrid>
      <w:tr w:rsidR="00E40955" w14:paraId="6843B51E" w14:textId="77777777">
        <w:trPr>
          <w:trHeight w:val="276"/>
        </w:trPr>
        <w:tc>
          <w:tcPr>
            <w:tcW w:w="1501" w:type="dxa"/>
            <w:vMerge w:val="restart"/>
            <w:tcBorders>
              <w:top w:val="single" w:sz="4" w:space="0" w:color="000000"/>
              <w:left w:val="single" w:sz="4" w:space="0" w:color="000000"/>
              <w:bottom w:val="single" w:sz="4" w:space="0" w:color="000000"/>
              <w:right w:val="single" w:sz="4" w:space="0" w:color="000000"/>
            </w:tcBorders>
            <w:shd w:val="clear" w:color="auto" w:fill="EEECE1"/>
          </w:tcPr>
          <w:p w14:paraId="4A81647E" w14:textId="77777777" w:rsidR="00E40955" w:rsidRDefault="00000000">
            <w:pPr>
              <w:spacing w:after="0" w:line="259" w:lineRule="auto"/>
              <w:ind w:left="0" w:firstLine="0"/>
            </w:pPr>
            <w:r>
              <w:rPr>
                <w:b/>
              </w:rPr>
              <w:t xml:space="preserve">April 2023  </w:t>
            </w:r>
          </w:p>
        </w:tc>
        <w:tc>
          <w:tcPr>
            <w:tcW w:w="1503" w:type="dxa"/>
            <w:tcBorders>
              <w:top w:val="single" w:sz="4" w:space="0" w:color="000000"/>
              <w:left w:val="single" w:sz="4" w:space="0" w:color="000000"/>
              <w:bottom w:val="single" w:sz="4" w:space="0" w:color="000000"/>
              <w:right w:val="single" w:sz="4" w:space="0" w:color="000000"/>
            </w:tcBorders>
            <w:shd w:val="clear" w:color="auto" w:fill="EEECE1"/>
          </w:tcPr>
          <w:p w14:paraId="60F91634" w14:textId="77777777" w:rsidR="00E40955" w:rsidRDefault="00000000">
            <w:pPr>
              <w:spacing w:after="0" w:line="259" w:lineRule="auto"/>
              <w:ind w:left="1" w:firstLine="0"/>
            </w:pPr>
            <w:r>
              <w:rPr>
                <w:b/>
              </w:rPr>
              <w:t xml:space="preserve">23 and over </w:t>
            </w:r>
          </w:p>
        </w:tc>
        <w:tc>
          <w:tcPr>
            <w:tcW w:w="1502" w:type="dxa"/>
            <w:tcBorders>
              <w:top w:val="single" w:sz="4" w:space="0" w:color="000000"/>
              <w:left w:val="single" w:sz="4" w:space="0" w:color="000000"/>
              <w:bottom w:val="single" w:sz="4" w:space="0" w:color="000000"/>
              <w:right w:val="single" w:sz="4" w:space="0" w:color="000000"/>
            </w:tcBorders>
            <w:shd w:val="clear" w:color="auto" w:fill="EEECE1"/>
          </w:tcPr>
          <w:p w14:paraId="4ED5C053" w14:textId="77777777" w:rsidR="00E40955" w:rsidRDefault="00000000">
            <w:pPr>
              <w:spacing w:after="0" w:line="259" w:lineRule="auto"/>
              <w:ind w:left="1" w:firstLine="0"/>
            </w:pPr>
            <w:r>
              <w:rPr>
                <w:b/>
              </w:rPr>
              <w:t xml:space="preserve">21 to 22 </w:t>
            </w:r>
          </w:p>
        </w:tc>
        <w:tc>
          <w:tcPr>
            <w:tcW w:w="1503" w:type="dxa"/>
            <w:tcBorders>
              <w:top w:val="single" w:sz="4" w:space="0" w:color="000000"/>
              <w:left w:val="single" w:sz="4" w:space="0" w:color="000000"/>
              <w:bottom w:val="single" w:sz="4" w:space="0" w:color="000000"/>
              <w:right w:val="single" w:sz="4" w:space="0" w:color="000000"/>
            </w:tcBorders>
            <w:shd w:val="clear" w:color="auto" w:fill="EEECE1"/>
          </w:tcPr>
          <w:p w14:paraId="79401E85" w14:textId="77777777" w:rsidR="00E40955" w:rsidRDefault="00000000">
            <w:pPr>
              <w:spacing w:after="0" w:line="259" w:lineRule="auto"/>
              <w:ind w:left="1" w:firstLine="0"/>
            </w:pPr>
            <w:r>
              <w:rPr>
                <w:b/>
              </w:rPr>
              <w:t xml:space="preserve">18 to 20 </w:t>
            </w:r>
          </w:p>
        </w:tc>
        <w:tc>
          <w:tcPr>
            <w:tcW w:w="1504" w:type="dxa"/>
            <w:tcBorders>
              <w:top w:val="single" w:sz="4" w:space="0" w:color="000000"/>
              <w:left w:val="single" w:sz="4" w:space="0" w:color="000000"/>
              <w:bottom w:val="single" w:sz="4" w:space="0" w:color="000000"/>
              <w:right w:val="single" w:sz="4" w:space="0" w:color="000000"/>
            </w:tcBorders>
            <w:shd w:val="clear" w:color="auto" w:fill="EEECE1"/>
          </w:tcPr>
          <w:p w14:paraId="2BDFC383" w14:textId="77777777" w:rsidR="00E40955" w:rsidRDefault="00000000">
            <w:pPr>
              <w:spacing w:after="0" w:line="259" w:lineRule="auto"/>
              <w:ind w:left="1" w:firstLine="0"/>
            </w:pPr>
            <w:r>
              <w:rPr>
                <w:b/>
              </w:rPr>
              <w:t xml:space="preserve">Under 18 </w:t>
            </w:r>
          </w:p>
        </w:tc>
        <w:tc>
          <w:tcPr>
            <w:tcW w:w="1503" w:type="dxa"/>
            <w:tcBorders>
              <w:top w:val="single" w:sz="4" w:space="0" w:color="000000"/>
              <w:left w:val="single" w:sz="4" w:space="0" w:color="000000"/>
              <w:bottom w:val="single" w:sz="4" w:space="0" w:color="000000"/>
              <w:right w:val="single" w:sz="4" w:space="0" w:color="000000"/>
            </w:tcBorders>
            <w:shd w:val="clear" w:color="auto" w:fill="EEECE1"/>
          </w:tcPr>
          <w:p w14:paraId="425C4158" w14:textId="77777777" w:rsidR="00E40955" w:rsidRDefault="00000000">
            <w:pPr>
              <w:spacing w:after="0" w:line="259" w:lineRule="auto"/>
              <w:ind w:left="0" w:firstLine="0"/>
            </w:pPr>
            <w:r>
              <w:rPr>
                <w:b/>
              </w:rPr>
              <w:t xml:space="preserve">Apprentice </w:t>
            </w:r>
          </w:p>
        </w:tc>
      </w:tr>
      <w:tr w:rsidR="00E40955" w14:paraId="5A7511E7" w14:textId="77777777">
        <w:trPr>
          <w:trHeight w:val="280"/>
        </w:trPr>
        <w:tc>
          <w:tcPr>
            <w:tcW w:w="0" w:type="auto"/>
            <w:vMerge/>
            <w:tcBorders>
              <w:top w:val="nil"/>
              <w:left w:val="single" w:sz="4" w:space="0" w:color="000000"/>
              <w:bottom w:val="single" w:sz="4" w:space="0" w:color="000000"/>
              <w:right w:val="single" w:sz="4" w:space="0" w:color="000000"/>
            </w:tcBorders>
          </w:tcPr>
          <w:p w14:paraId="08882C2C" w14:textId="77777777" w:rsidR="00E40955" w:rsidRDefault="00E40955">
            <w:pPr>
              <w:spacing w:after="160" w:line="259" w:lineRule="auto"/>
              <w:ind w:left="0" w:firstLine="0"/>
            </w:pPr>
          </w:p>
        </w:tc>
        <w:tc>
          <w:tcPr>
            <w:tcW w:w="1503" w:type="dxa"/>
            <w:tcBorders>
              <w:top w:val="single" w:sz="4" w:space="0" w:color="000000"/>
              <w:left w:val="single" w:sz="4" w:space="0" w:color="000000"/>
              <w:bottom w:val="single" w:sz="4" w:space="0" w:color="000000"/>
              <w:right w:val="single" w:sz="4" w:space="0" w:color="000000"/>
            </w:tcBorders>
          </w:tcPr>
          <w:p w14:paraId="6B135984" w14:textId="77777777" w:rsidR="00E40955" w:rsidRDefault="00000000">
            <w:pPr>
              <w:spacing w:after="0" w:line="259" w:lineRule="auto"/>
              <w:ind w:left="1" w:firstLine="0"/>
            </w:pPr>
            <w:r>
              <w:t xml:space="preserve">£10.42 </w:t>
            </w:r>
          </w:p>
        </w:tc>
        <w:tc>
          <w:tcPr>
            <w:tcW w:w="1502" w:type="dxa"/>
            <w:tcBorders>
              <w:top w:val="single" w:sz="4" w:space="0" w:color="000000"/>
              <w:left w:val="single" w:sz="4" w:space="0" w:color="000000"/>
              <w:bottom w:val="single" w:sz="4" w:space="0" w:color="000000"/>
              <w:right w:val="single" w:sz="4" w:space="0" w:color="000000"/>
            </w:tcBorders>
          </w:tcPr>
          <w:p w14:paraId="605E0C5F" w14:textId="77777777" w:rsidR="00E40955" w:rsidRDefault="00000000">
            <w:pPr>
              <w:spacing w:after="0" w:line="259" w:lineRule="auto"/>
              <w:ind w:left="1" w:firstLine="0"/>
            </w:pPr>
            <w:r>
              <w:t xml:space="preserve">£10.18 </w:t>
            </w:r>
          </w:p>
        </w:tc>
        <w:tc>
          <w:tcPr>
            <w:tcW w:w="1503" w:type="dxa"/>
            <w:tcBorders>
              <w:top w:val="single" w:sz="4" w:space="0" w:color="000000"/>
              <w:left w:val="single" w:sz="4" w:space="0" w:color="000000"/>
              <w:bottom w:val="single" w:sz="4" w:space="0" w:color="000000"/>
              <w:right w:val="single" w:sz="4" w:space="0" w:color="000000"/>
            </w:tcBorders>
          </w:tcPr>
          <w:p w14:paraId="130D7640" w14:textId="77777777" w:rsidR="00E40955" w:rsidRDefault="00000000">
            <w:pPr>
              <w:spacing w:after="0" w:line="259" w:lineRule="auto"/>
              <w:ind w:left="1" w:firstLine="0"/>
            </w:pPr>
            <w:r>
              <w:t xml:space="preserve">£7.49 </w:t>
            </w:r>
          </w:p>
        </w:tc>
        <w:tc>
          <w:tcPr>
            <w:tcW w:w="1504" w:type="dxa"/>
            <w:tcBorders>
              <w:top w:val="single" w:sz="4" w:space="0" w:color="000000"/>
              <w:left w:val="single" w:sz="4" w:space="0" w:color="000000"/>
              <w:bottom w:val="single" w:sz="4" w:space="0" w:color="000000"/>
              <w:right w:val="single" w:sz="4" w:space="0" w:color="000000"/>
            </w:tcBorders>
          </w:tcPr>
          <w:p w14:paraId="067E31A5" w14:textId="77777777" w:rsidR="00E40955" w:rsidRDefault="00000000">
            <w:pPr>
              <w:spacing w:after="0" w:line="259" w:lineRule="auto"/>
              <w:ind w:left="1" w:firstLine="0"/>
            </w:pPr>
            <w:r>
              <w:t xml:space="preserve">£5.28 </w:t>
            </w:r>
          </w:p>
        </w:tc>
        <w:tc>
          <w:tcPr>
            <w:tcW w:w="1503" w:type="dxa"/>
            <w:tcBorders>
              <w:top w:val="single" w:sz="4" w:space="0" w:color="000000"/>
              <w:left w:val="single" w:sz="4" w:space="0" w:color="000000"/>
              <w:bottom w:val="single" w:sz="4" w:space="0" w:color="000000"/>
              <w:right w:val="single" w:sz="4" w:space="0" w:color="000000"/>
            </w:tcBorders>
          </w:tcPr>
          <w:p w14:paraId="324349DB" w14:textId="77777777" w:rsidR="00E40955" w:rsidRDefault="00000000">
            <w:pPr>
              <w:spacing w:after="0" w:line="259" w:lineRule="auto"/>
              <w:ind w:left="0" w:firstLine="0"/>
            </w:pPr>
            <w:r>
              <w:t xml:space="preserve">£5.28 </w:t>
            </w:r>
          </w:p>
        </w:tc>
      </w:tr>
      <w:tr w:rsidR="00E40955" w14:paraId="77982357" w14:textId="77777777">
        <w:trPr>
          <w:trHeight w:val="277"/>
        </w:trPr>
        <w:tc>
          <w:tcPr>
            <w:tcW w:w="1501" w:type="dxa"/>
            <w:vMerge w:val="restart"/>
            <w:tcBorders>
              <w:top w:val="single" w:sz="4" w:space="0" w:color="000000"/>
              <w:left w:val="single" w:sz="4" w:space="0" w:color="000000"/>
              <w:bottom w:val="single" w:sz="4" w:space="0" w:color="000000"/>
              <w:right w:val="single" w:sz="4" w:space="0" w:color="000000"/>
            </w:tcBorders>
            <w:shd w:val="clear" w:color="auto" w:fill="EEECE1"/>
          </w:tcPr>
          <w:p w14:paraId="583C9F5C" w14:textId="77777777" w:rsidR="00E40955" w:rsidRDefault="00000000">
            <w:pPr>
              <w:spacing w:after="0" w:line="259" w:lineRule="auto"/>
              <w:ind w:left="0" w:firstLine="0"/>
            </w:pPr>
            <w:r>
              <w:rPr>
                <w:b/>
              </w:rPr>
              <w:t xml:space="preserve">April 2024 </w:t>
            </w:r>
          </w:p>
        </w:tc>
        <w:tc>
          <w:tcPr>
            <w:tcW w:w="3005" w:type="dxa"/>
            <w:gridSpan w:val="2"/>
            <w:tcBorders>
              <w:top w:val="single" w:sz="4" w:space="0" w:color="000000"/>
              <w:left w:val="single" w:sz="4" w:space="0" w:color="000000"/>
              <w:bottom w:val="single" w:sz="4" w:space="0" w:color="000000"/>
              <w:right w:val="single" w:sz="4" w:space="0" w:color="000000"/>
            </w:tcBorders>
            <w:shd w:val="clear" w:color="auto" w:fill="EEECE1"/>
          </w:tcPr>
          <w:p w14:paraId="28BA8176" w14:textId="77777777" w:rsidR="00E40955" w:rsidRDefault="00000000">
            <w:pPr>
              <w:spacing w:after="0" w:line="259" w:lineRule="auto"/>
              <w:ind w:left="8" w:firstLine="0"/>
              <w:jc w:val="center"/>
            </w:pPr>
            <w:r>
              <w:rPr>
                <w:b/>
              </w:rPr>
              <w:t xml:space="preserve">21 and over* </w:t>
            </w:r>
          </w:p>
        </w:tc>
        <w:tc>
          <w:tcPr>
            <w:tcW w:w="1503" w:type="dxa"/>
            <w:tcBorders>
              <w:top w:val="single" w:sz="4" w:space="0" w:color="000000"/>
              <w:left w:val="single" w:sz="4" w:space="0" w:color="000000"/>
              <w:bottom w:val="single" w:sz="4" w:space="0" w:color="000000"/>
              <w:right w:val="single" w:sz="4" w:space="0" w:color="000000"/>
            </w:tcBorders>
            <w:shd w:val="clear" w:color="auto" w:fill="EEECE1"/>
          </w:tcPr>
          <w:p w14:paraId="16055B12" w14:textId="77777777" w:rsidR="00E40955" w:rsidRDefault="00000000">
            <w:pPr>
              <w:spacing w:after="0" w:line="259" w:lineRule="auto"/>
              <w:ind w:left="1" w:firstLine="0"/>
            </w:pPr>
            <w:r>
              <w:rPr>
                <w:b/>
              </w:rPr>
              <w:t xml:space="preserve">18 to 20 </w:t>
            </w:r>
          </w:p>
        </w:tc>
        <w:tc>
          <w:tcPr>
            <w:tcW w:w="1504" w:type="dxa"/>
            <w:tcBorders>
              <w:top w:val="single" w:sz="4" w:space="0" w:color="000000"/>
              <w:left w:val="single" w:sz="4" w:space="0" w:color="000000"/>
              <w:bottom w:val="single" w:sz="4" w:space="0" w:color="000000"/>
              <w:right w:val="single" w:sz="4" w:space="0" w:color="000000"/>
            </w:tcBorders>
            <w:shd w:val="clear" w:color="auto" w:fill="EEECE1"/>
          </w:tcPr>
          <w:p w14:paraId="668374CA" w14:textId="77777777" w:rsidR="00E40955" w:rsidRDefault="00000000">
            <w:pPr>
              <w:spacing w:after="0" w:line="259" w:lineRule="auto"/>
              <w:ind w:left="1" w:firstLine="0"/>
            </w:pPr>
            <w:r>
              <w:rPr>
                <w:b/>
              </w:rPr>
              <w:t xml:space="preserve">Under 18 </w:t>
            </w:r>
          </w:p>
        </w:tc>
        <w:tc>
          <w:tcPr>
            <w:tcW w:w="1503" w:type="dxa"/>
            <w:tcBorders>
              <w:top w:val="single" w:sz="4" w:space="0" w:color="000000"/>
              <w:left w:val="single" w:sz="4" w:space="0" w:color="000000"/>
              <w:bottom w:val="single" w:sz="4" w:space="0" w:color="000000"/>
              <w:right w:val="single" w:sz="4" w:space="0" w:color="000000"/>
            </w:tcBorders>
            <w:shd w:val="clear" w:color="auto" w:fill="EEECE1"/>
          </w:tcPr>
          <w:p w14:paraId="5C244C83" w14:textId="77777777" w:rsidR="00E40955" w:rsidRDefault="00000000">
            <w:pPr>
              <w:spacing w:after="0" w:line="259" w:lineRule="auto"/>
              <w:ind w:left="0" w:firstLine="0"/>
            </w:pPr>
            <w:r>
              <w:rPr>
                <w:b/>
              </w:rPr>
              <w:t xml:space="preserve">Apprentice </w:t>
            </w:r>
          </w:p>
        </w:tc>
      </w:tr>
      <w:tr w:rsidR="00E40955" w14:paraId="3960F8FE" w14:textId="77777777">
        <w:trPr>
          <w:trHeight w:val="280"/>
        </w:trPr>
        <w:tc>
          <w:tcPr>
            <w:tcW w:w="0" w:type="auto"/>
            <w:vMerge/>
            <w:tcBorders>
              <w:top w:val="nil"/>
              <w:left w:val="single" w:sz="4" w:space="0" w:color="000000"/>
              <w:bottom w:val="single" w:sz="4" w:space="0" w:color="000000"/>
              <w:right w:val="single" w:sz="4" w:space="0" w:color="000000"/>
            </w:tcBorders>
          </w:tcPr>
          <w:p w14:paraId="2290B412" w14:textId="77777777" w:rsidR="00E40955" w:rsidRDefault="00E40955">
            <w:pPr>
              <w:spacing w:after="160" w:line="259" w:lineRule="auto"/>
              <w:ind w:left="0" w:firstLine="0"/>
            </w:pPr>
          </w:p>
        </w:tc>
        <w:tc>
          <w:tcPr>
            <w:tcW w:w="3005" w:type="dxa"/>
            <w:gridSpan w:val="2"/>
            <w:tcBorders>
              <w:top w:val="single" w:sz="4" w:space="0" w:color="000000"/>
              <w:left w:val="single" w:sz="4" w:space="0" w:color="000000"/>
              <w:bottom w:val="single" w:sz="4" w:space="0" w:color="000000"/>
              <w:right w:val="single" w:sz="4" w:space="0" w:color="000000"/>
            </w:tcBorders>
          </w:tcPr>
          <w:p w14:paraId="2458ECEF" w14:textId="77777777" w:rsidR="00E40955" w:rsidRDefault="00000000">
            <w:pPr>
              <w:spacing w:after="0" w:line="259" w:lineRule="auto"/>
              <w:ind w:left="8" w:firstLine="0"/>
              <w:jc w:val="center"/>
            </w:pPr>
            <w:r>
              <w:t xml:space="preserve">£11.44 </w:t>
            </w:r>
          </w:p>
        </w:tc>
        <w:tc>
          <w:tcPr>
            <w:tcW w:w="1503" w:type="dxa"/>
            <w:tcBorders>
              <w:top w:val="single" w:sz="4" w:space="0" w:color="000000"/>
              <w:left w:val="single" w:sz="4" w:space="0" w:color="000000"/>
              <w:bottom w:val="single" w:sz="4" w:space="0" w:color="000000"/>
              <w:right w:val="single" w:sz="4" w:space="0" w:color="000000"/>
            </w:tcBorders>
          </w:tcPr>
          <w:p w14:paraId="028650DD" w14:textId="77777777" w:rsidR="00E40955" w:rsidRDefault="00000000">
            <w:pPr>
              <w:spacing w:after="0" w:line="259" w:lineRule="auto"/>
              <w:ind w:left="1" w:firstLine="0"/>
            </w:pPr>
            <w:r>
              <w:t xml:space="preserve">£8.60 </w:t>
            </w:r>
          </w:p>
        </w:tc>
        <w:tc>
          <w:tcPr>
            <w:tcW w:w="1504" w:type="dxa"/>
            <w:tcBorders>
              <w:top w:val="single" w:sz="4" w:space="0" w:color="000000"/>
              <w:left w:val="single" w:sz="4" w:space="0" w:color="000000"/>
              <w:bottom w:val="single" w:sz="4" w:space="0" w:color="000000"/>
              <w:right w:val="single" w:sz="4" w:space="0" w:color="000000"/>
            </w:tcBorders>
          </w:tcPr>
          <w:p w14:paraId="75D8DF0F" w14:textId="77777777" w:rsidR="00E40955" w:rsidRDefault="00000000">
            <w:pPr>
              <w:spacing w:after="0" w:line="259" w:lineRule="auto"/>
              <w:ind w:left="1" w:firstLine="0"/>
            </w:pPr>
            <w:r>
              <w:t xml:space="preserve">£6.40 </w:t>
            </w:r>
          </w:p>
        </w:tc>
        <w:tc>
          <w:tcPr>
            <w:tcW w:w="1503" w:type="dxa"/>
            <w:tcBorders>
              <w:top w:val="single" w:sz="4" w:space="0" w:color="000000"/>
              <w:left w:val="single" w:sz="4" w:space="0" w:color="000000"/>
              <w:bottom w:val="single" w:sz="4" w:space="0" w:color="000000"/>
              <w:right w:val="single" w:sz="4" w:space="0" w:color="000000"/>
            </w:tcBorders>
          </w:tcPr>
          <w:p w14:paraId="1BF24C2C" w14:textId="77777777" w:rsidR="00E40955" w:rsidRDefault="00000000">
            <w:pPr>
              <w:spacing w:after="0" w:line="259" w:lineRule="auto"/>
              <w:ind w:left="0" w:firstLine="0"/>
            </w:pPr>
            <w:r>
              <w:t xml:space="preserve">£6.40 </w:t>
            </w:r>
          </w:p>
        </w:tc>
      </w:tr>
    </w:tbl>
    <w:p w14:paraId="583D0D47" w14:textId="77777777" w:rsidR="00E40955" w:rsidRDefault="00000000">
      <w:pPr>
        <w:spacing w:after="1524" w:line="249" w:lineRule="auto"/>
        <w:ind w:left="-5"/>
      </w:pPr>
      <w:r>
        <w:rPr>
          <w:i/>
        </w:rPr>
        <w:t xml:space="preserve">*From 1 April 2024, workers aged 21 and over will be entitled to the National Living Wage. </w:t>
      </w:r>
    </w:p>
    <w:p w14:paraId="393330F0" w14:textId="77777777" w:rsidR="00E40955" w:rsidRDefault="00000000">
      <w:pPr>
        <w:spacing w:after="0" w:line="259" w:lineRule="auto"/>
        <w:ind w:left="0" w:firstLine="0"/>
      </w:pPr>
      <w:r>
        <w:rPr>
          <w:noProof/>
        </w:rPr>
        <mc:AlternateContent>
          <mc:Choice Requires="wpg">
            <w:drawing>
              <wp:inline distT="0" distB="0" distL="0" distR="0" wp14:anchorId="0BFCACFF" wp14:editId="77855EEB">
                <wp:extent cx="1829054" cy="9144"/>
                <wp:effectExtent l="0" t="0" r="0" b="0"/>
                <wp:docPr id="70665" name="Group 70665"/>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89208" name="Shape 89208"/>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0665" style="width:144.02pt;height:0.720032pt;mso-position-horizontal-relative:char;mso-position-vertical-relative:line" coordsize="18290,91">
                <v:shape id="Shape 89209"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14:paraId="7BE94059" w14:textId="77777777" w:rsidR="00E40955" w:rsidRDefault="00000000">
      <w:pPr>
        <w:spacing w:after="216"/>
        <w:ind w:left="-5" w:right="1"/>
      </w:pPr>
      <w:r>
        <w:lastRenderedPageBreak/>
        <w:t>From April 2024, the legally enforceable minimum rate will climb to £11.44 per hour (for those 21 and over) which is only 15p behind NJC SCP 2 – meaning that NJC pay has fallen back into bargain basement territory – paying a rate nearly equal to the UK’s lowest paying employers</w:t>
      </w:r>
      <w:r>
        <w:rPr>
          <w:vertAlign w:val="superscript"/>
        </w:rPr>
        <w:footnoteReference w:id="9"/>
      </w:r>
      <w:r>
        <w:t>.</w:t>
      </w:r>
      <w:r>
        <w:rPr>
          <w:i/>
        </w:rPr>
        <w:t xml:space="preserve"> </w:t>
      </w:r>
    </w:p>
    <w:p w14:paraId="3E569C61" w14:textId="77777777" w:rsidR="00E40955" w:rsidRDefault="00000000">
      <w:pPr>
        <w:pStyle w:val="Heading3"/>
        <w:spacing w:after="28"/>
        <w:ind w:left="-5" w:right="0"/>
      </w:pPr>
      <w:r>
        <w:t xml:space="preserve">5.5 Across the pay spine </w:t>
      </w:r>
    </w:p>
    <w:p w14:paraId="1BBA0D6E" w14:textId="77777777" w:rsidR="00E40955" w:rsidRDefault="00000000">
      <w:pPr>
        <w:spacing w:after="204"/>
        <w:ind w:left="-5" w:right="1"/>
      </w:pPr>
      <w:r>
        <w:t>Pay in local government is still among the lowest in the public sector. According to the LGA’s own figures (as published in the latest LGA earnings and demography survey), the median FTE gross salary of local government employees was £23,951 in 2019/20 –compared to median gross full-time annual earnings across the public sector as a whole of £32,743 in April 2020 (making average local government wages 27 per cent lower than those in the wider public sector). A sample benchmarking exercise (shown below) based on more recent salary data indicated that occupational pay differentials remain significant between local government employers and those in the wider economy.</w:t>
      </w:r>
      <w:r>
        <w:rPr>
          <w:b/>
        </w:rPr>
        <w:t xml:space="preserve"> </w:t>
      </w:r>
    </w:p>
    <w:p w14:paraId="4BA206C8" w14:textId="77777777" w:rsidR="00E40955" w:rsidRDefault="00000000">
      <w:pPr>
        <w:pStyle w:val="Heading2"/>
        <w:ind w:left="-5" w:right="0"/>
      </w:pPr>
      <w:r>
        <w:t xml:space="preserve">Table 10: Median self-reported hourly pay by broad occupational group, 2022 </w:t>
      </w:r>
    </w:p>
    <w:tbl>
      <w:tblPr>
        <w:tblStyle w:val="TableGrid"/>
        <w:tblW w:w="9016" w:type="dxa"/>
        <w:tblInd w:w="6" w:type="dxa"/>
        <w:tblCellMar>
          <w:top w:w="47" w:type="dxa"/>
          <w:left w:w="107" w:type="dxa"/>
          <w:bottom w:w="0" w:type="dxa"/>
          <w:right w:w="115" w:type="dxa"/>
        </w:tblCellMar>
        <w:tblLook w:val="04A0" w:firstRow="1" w:lastRow="0" w:firstColumn="1" w:lastColumn="0" w:noHBand="0" w:noVBand="1"/>
      </w:tblPr>
      <w:tblGrid>
        <w:gridCol w:w="3695"/>
        <w:gridCol w:w="2115"/>
        <w:gridCol w:w="1769"/>
        <w:gridCol w:w="1437"/>
      </w:tblGrid>
      <w:tr w:rsidR="00E40955" w14:paraId="5581B9BD" w14:textId="77777777">
        <w:trPr>
          <w:trHeight w:val="545"/>
        </w:trPr>
        <w:tc>
          <w:tcPr>
            <w:tcW w:w="3695" w:type="dxa"/>
            <w:tcBorders>
              <w:top w:val="single" w:sz="4" w:space="0" w:color="000000"/>
              <w:left w:val="single" w:sz="4" w:space="0" w:color="000000"/>
              <w:bottom w:val="single" w:sz="4" w:space="0" w:color="000000"/>
              <w:right w:val="single" w:sz="4" w:space="0" w:color="000000"/>
            </w:tcBorders>
            <w:shd w:val="clear" w:color="auto" w:fill="EEECE1"/>
          </w:tcPr>
          <w:p w14:paraId="21EB0DFC" w14:textId="77777777" w:rsidR="00E40955" w:rsidRDefault="00000000">
            <w:pPr>
              <w:spacing w:after="0" w:line="259" w:lineRule="auto"/>
              <w:ind w:left="0" w:firstLine="0"/>
            </w:pPr>
            <w:r>
              <w:rPr>
                <w:b/>
              </w:rPr>
              <w:t>SOC2020 broad group</w:t>
            </w:r>
            <w:r>
              <w:rPr>
                <w:b/>
                <w:sz w:val="20"/>
              </w:rPr>
              <w:t xml:space="preserve"> </w:t>
            </w:r>
          </w:p>
        </w:tc>
        <w:tc>
          <w:tcPr>
            <w:tcW w:w="2115" w:type="dxa"/>
            <w:tcBorders>
              <w:top w:val="single" w:sz="4" w:space="0" w:color="000000"/>
              <w:left w:val="single" w:sz="4" w:space="0" w:color="000000"/>
              <w:bottom w:val="single" w:sz="4" w:space="0" w:color="000000"/>
              <w:right w:val="single" w:sz="4" w:space="0" w:color="000000"/>
            </w:tcBorders>
            <w:shd w:val="clear" w:color="auto" w:fill="EEECE1"/>
          </w:tcPr>
          <w:p w14:paraId="51844287" w14:textId="77777777" w:rsidR="00E40955" w:rsidRDefault="00000000">
            <w:pPr>
              <w:spacing w:after="0" w:line="259" w:lineRule="auto"/>
              <w:ind w:left="1" w:firstLine="0"/>
            </w:pPr>
            <w:r>
              <w:rPr>
                <w:b/>
              </w:rPr>
              <w:t>Non-Local Government</w:t>
            </w:r>
            <w:r>
              <w:rPr>
                <w:b/>
                <w:sz w:val="20"/>
              </w:rPr>
              <w:t xml:space="preserve"> </w:t>
            </w:r>
          </w:p>
        </w:tc>
        <w:tc>
          <w:tcPr>
            <w:tcW w:w="1769" w:type="dxa"/>
            <w:tcBorders>
              <w:top w:val="single" w:sz="4" w:space="0" w:color="000000"/>
              <w:left w:val="single" w:sz="4" w:space="0" w:color="000000"/>
              <w:bottom w:val="single" w:sz="4" w:space="0" w:color="000000"/>
              <w:right w:val="single" w:sz="4" w:space="0" w:color="000000"/>
            </w:tcBorders>
            <w:shd w:val="clear" w:color="auto" w:fill="EEECE1"/>
          </w:tcPr>
          <w:p w14:paraId="59F927E8" w14:textId="77777777" w:rsidR="00E40955" w:rsidRDefault="00000000">
            <w:pPr>
              <w:spacing w:after="0" w:line="259" w:lineRule="auto"/>
              <w:ind w:left="1" w:firstLine="0"/>
            </w:pPr>
            <w:r>
              <w:rPr>
                <w:b/>
              </w:rPr>
              <w:t xml:space="preserve">Local </w:t>
            </w:r>
          </w:p>
          <w:p w14:paraId="467CDA94" w14:textId="77777777" w:rsidR="00E40955" w:rsidRDefault="00000000">
            <w:pPr>
              <w:spacing w:after="0" w:line="259" w:lineRule="auto"/>
              <w:ind w:left="1" w:firstLine="0"/>
            </w:pPr>
            <w:r>
              <w:rPr>
                <w:b/>
              </w:rPr>
              <w:t>Government</w:t>
            </w:r>
            <w:r>
              <w:rPr>
                <w:b/>
                <w:sz w:val="20"/>
              </w:rPr>
              <w:t xml:space="preserve"> </w:t>
            </w:r>
          </w:p>
        </w:tc>
        <w:tc>
          <w:tcPr>
            <w:tcW w:w="1437" w:type="dxa"/>
            <w:tcBorders>
              <w:top w:val="single" w:sz="4" w:space="0" w:color="000000"/>
              <w:left w:val="single" w:sz="4" w:space="0" w:color="000000"/>
              <w:bottom w:val="single" w:sz="4" w:space="0" w:color="000000"/>
              <w:right w:val="single" w:sz="4" w:space="0" w:color="000000"/>
            </w:tcBorders>
            <w:shd w:val="clear" w:color="auto" w:fill="EEECE1"/>
          </w:tcPr>
          <w:p w14:paraId="3EDA3DCD" w14:textId="77777777" w:rsidR="00E40955" w:rsidRDefault="00000000">
            <w:pPr>
              <w:spacing w:after="0" w:line="259" w:lineRule="auto"/>
              <w:ind w:left="1" w:firstLine="0"/>
            </w:pPr>
            <w:r>
              <w:rPr>
                <w:b/>
              </w:rPr>
              <w:t>Difference (%)</w:t>
            </w:r>
            <w:r>
              <w:rPr>
                <w:b/>
                <w:sz w:val="20"/>
              </w:rPr>
              <w:t xml:space="preserve"> </w:t>
            </w:r>
          </w:p>
        </w:tc>
      </w:tr>
      <w:tr w:rsidR="00E40955" w14:paraId="7C01A107" w14:textId="77777777">
        <w:trPr>
          <w:trHeight w:val="548"/>
        </w:trPr>
        <w:tc>
          <w:tcPr>
            <w:tcW w:w="3695" w:type="dxa"/>
            <w:tcBorders>
              <w:top w:val="single" w:sz="4" w:space="0" w:color="000000"/>
              <w:left w:val="single" w:sz="4" w:space="0" w:color="000000"/>
              <w:bottom w:val="single" w:sz="4" w:space="0" w:color="000000"/>
              <w:right w:val="single" w:sz="4" w:space="0" w:color="000000"/>
            </w:tcBorders>
          </w:tcPr>
          <w:p w14:paraId="6CBF6073" w14:textId="77777777" w:rsidR="00E40955" w:rsidRDefault="00000000">
            <w:pPr>
              <w:spacing w:after="0" w:line="259" w:lineRule="auto"/>
              <w:ind w:left="0" w:firstLine="0"/>
            </w:pPr>
            <w:r>
              <w:t>Managers, directors and senior officials*</w:t>
            </w:r>
            <w:r>
              <w:rPr>
                <w:sz w:val="20"/>
              </w:rPr>
              <w:t xml:space="preserve"> </w:t>
            </w:r>
          </w:p>
        </w:tc>
        <w:tc>
          <w:tcPr>
            <w:tcW w:w="2115" w:type="dxa"/>
            <w:tcBorders>
              <w:top w:val="single" w:sz="4" w:space="0" w:color="000000"/>
              <w:left w:val="single" w:sz="4" w:space="0" w:color="000000"/>
              <w:bottom w:val="single" w:sz="4" w:space="0" w:color="000000"/>
              <w:right w:val="single" w:sz="4" w:space="0" w:color="000000"/>
            </w:tcBorders>
          </w:tcPr>
          <w:p w14:paraId="04E3FEFD" w14:textId="77777777" w:rsidR="00E40955" w:rsidRDefault="00000000">
            <w:pPr>
              <w:spacing w:after="0" w:line="259" w:lineRule="auto"/>
              <w:ind w:left="1" w:firstLine="0"/>
            </w:pPr>
            <w:r>
              <w:t>22.34</w:t>
            </w:r>
            <w:r>
              <w:rPr>
                <w:sz w:val="20"/>
              </w:rPr>
              <w:t xml:space="preserve"> </w:t>
            </w:r>
          </w:p>
        </w:tc>
        <w:tc>
          <w:tcPr>
            <w:tcW w:w="1769" w:type="dxa"/>
            <w:tcBorders>
              <w:top w:val="single" w:sz="4" w:space="0" w:color="000000"/>
              <w:left w:val="single" w:sz="4" w:space="0" w:color="000000"/>
              <w:bottom w:val="single" w:sz="4" w:space="0" w:color="000000"/>
              <w:right w:val="single" w:sz="4" w:space="0" w:color="000000"/>
            </w:tcBorders>
          </w:tcPr>
          <w:p w14:paraId="39B9CFE8" w14:textId="77777777" w:rsidR="00E40955" w:rsidRDefault="00000000">
            <w:pPr>
              <w:spacing w:after="0" w:line="259" w:lineRule="auto"/>
              <w:ind w:left="1" w:firstLine="0"/>
            </w:pPr>
            <w:r>
              <w:t>21.96</w:t>
            </w:r>
            <w:r>
              <w:rPr>
                <w:sz w:val="20"/>
              </w:rPr>
              <w:t xml:space="preserve"> </w:t>
            </w:r>
          </w:p>
        </w:tc>
        <w:tc>
          <w:tcPr>
            <w:tcW w:w="1437" w:type="dxa"/>
            <w:tcBorders>
              <w:top w:val="single" w:sz="4" w:space="0" w:color="000000"/>
              <w:left w:val="single" w:sz="4" w:space="0" w:color="000000"/>
              <w:bottom w:val="single" w:sz="4" w:space="0" w:color="000000"/>
              <w:right w:val="single" w:sz="4" w:space="0" w:color="000000"/>
            </w:tcBorders>
          </w:tcPr>
          <w:p w14:paraId="2869C043" w14:textId="77777777" w:rsidR="00E40955" w:rsidRDefault="00000000">
            <w:pPr>
              <w:spacing w:after="0" w:line="259" w:lineRule="auto"/>
              <w:ind w:left="1" w:firstLine="0"/>
            </w:pPr>
            <w:r>
              <w:t>-1.7</w:t>
            </w:r>
            <w:r>
              <w:rPr>
                <w:sz w:val="20"/>
              </w:rPr>
              <w:t xml:space="preserve"> </w:t>
            </w:r>
          </w:p>
        </w:tc>
      </w:tr>
      <w:tr w:rsidR="00E40955" w14:paraId="43EFC198" w14:textId="77777777">
        <w:trPr>
          <w:trHeight w:val="278"/>
        </w:trPr>
        <w:tc>
          <w:tcPr>
            <w:tcW w:w="3695" w:type="dxa"/>
            <w:tcBorders>
              <w:top w:val="single" w:sz="4" w:space="0" w:color="000000"/>
              <w:left w:val="single" w:sz="4" w:space="0" w:color="000000"/>
              <w:bottom w:val="single" w:sz="4" w:space="0" w:color="000000"/>
              <w:right w:val="single" w:sz="4" w:space="0" w:color="000000"/>
            </w:tcBorders>
          </w:tcPr>
          <w:p w14:paraId="658B8FD0" w14:textId="77777777" w:rsidR="00E40955" w:rsidRDefault="00000000">
            <w:pPr>
              <w:spacing w:after="0" w:line="259" w:lineRule="auto"/>
              <w:ind w:left="0" w:firstLine="0"/>
            </w:pPr>
            <w:r>
              <w:t>Professional occupations</w:t>
            </w:r>
            <w:r>
              <w:rPr>
                <w:sz w:val="20"/>
              </w:rPr>
              <w:t xml:space="preserve"> </w:t>
            </w:r>
          </w:p>
        </w:tc>
        <w:tc>
          <w:tcPr>
            <w:tcW w:w="2115" w:type="dxa"/>
            <w:tcBorders>
              <w:top w:val="single" w:sz="4" w:space="0" w:color="000000"/>
              <w:left w:val="single" w:sz="4" w:space="0" w:color="000000"/>
              <w:bottom w:val="single" w:sz="4" w:space="0" w:color="000000"/>
              <w:right w:val="single" w:sz="4" w:space="0" w:color="000000"/>
            </w:tcBorders>
          </w:tcPr>
          <w:p w14:paraId="36190B96" w14:textId="77777777" w:rsidR="00E40955" w:rsidRDefault="00000000">
            <w:pPr>
              <w:spacing w:after="0" w:line="259" w:lineRule="auto"/>
              <w:ind w:left="1" w:firstLine="0"/>
            </w:pPr>
            <w:r>
              <w:t>21.14</w:t>
            </w:r>
            <w:r>
              <w:rPr>
                <w:sz w:val="20"/>
              </w:rPr>
              <w:t xml:space="preserve"> </w:t>
            </w:r>
          </w:p>
        </w:tc>
        <w:tc>
          <w:tcPr>
            <w:tcW w:w="1769" w:type="dxa"/>
            <w:tcBorders>
              <w:top w:val="single" w:sz="4" w:space="0" w:color="000000"/>
              <w:left w:val="single" w:sz="4" w:space="0" w:color="000000"/>
              <w:bottom w:val="single" w:sz="4" w:space="0" w:color="000000"/>
              <w:right w:val="single" w:sz="4" w:space="0" w:color="000000"/>
            </w:tcBorders>
          </w:tcPr>
          <w:p w14:paraId="79DE37FB" w14:textId="77777777" w:rsidR="00E40955" w:rsidRDefault="00000000">
            <w:pPr>
              <w:spacing w:after="0" w:line="259" w:lineRule="auto"/>
              <w:ind w:left="1" w:firstLine="0"/>
            </w:pPr>
            <w:r>
              <w:t>19.77</w:t>
            </w:r>
            <w:r>
              <w:rPr>
                <w:sz w:val="20"/>
              </w:rPr>
              <w:t xml:space="preserve"> </w:t>
            </w:r>
          </w:p>
        </w:tc>
        <w:tc>
          <w:tcPr>
            <w:tcW w:w="1437" w:type="dxa"/>
            <w:tcBorders>
              <w:top w:val="single" w:sz="4" w:space="0" w:color="000000"/>
              <w:left w:val="single" w:sz="4" w:space="0" w:color="000000"/>
              <w:bottom w:val="single" w:sz="4" w:space="0" w:color="000000"/>
              <w:right w:val="single" w:sz="4" w:space="0" w:color="000000"/>
            </w:tcBorders>
          </w:tcPr>
          <w:p w14:paraId="5D1684C1" w14:textId="77777777" w:rsidR="00E40955" w:rsidRDefault="00000000">
            <w:pPr>
              <w:spacing w:after="0" w:line="259" w:lineRule="auto"/>
              <w:ind w:left="1" w:firstLine="0"/>
            </w:pPr>
            <w:r>
              <w:t>-6.5</w:t>
            </w:r>
            <w:r>
              <w:rPr>
                <w:sz w:val="20"/>
              </w:rPr>
              <w:t xml:space="preserve"> </w:t>
            </w:r>
          </w:p>
        </w:tc>
      </w:tr>
      <w:tr w:rsidR="00E40955" w14:paraId="7F70F46C" w14:textId="77777777">
        <w:trPr>
          <w:trHeight w:val="278"/>
        </w:trPr>
        <w:tc>
          <w:tcPr>
            <w:tcW w:w="3695" w:type="dxa"/>
            <w:tcBorders>
              <w:top w:val="single" w:sz="4" w:space="0" w:color="000000"/>
              <w:left w:val="single" w:sz="4" w:space="0" w:color="000000"/>
              <w:bottom w:val="single" w:sz="4" w:space="0" w:color="000000"/>
              <w:right w:val="single" w:sz="4" w:space="0" w:color="000000"/>
            </w:tcBorders>
          </w:tcPr>
          <w:p w14:paraId="5FE2CA1F" w14:textId="77777777" w:rsidR="00E40955" w:rsidRDefault="00000000">
            <w:pPr>
              <w:spacing w:after="0" w:line="259" w:lineRule="auto"/>
              <w:ind w:left="0" w:firstLine="0"/>
            </w:pPr>
            <w:r>
              <w:t>Associate professional occupations</w:t>
            </w:r>
            <w:r>
              <w:rPr>
                <w:sz w:val="20"/>
              </w:rPr>
              <w:t xml:space="preserve"> </w:t>
            </w:r>
          </w:p>
        </w:tc>
        <w:tc>
          <w:tcPr>
            <w:tcW w:w="2115" w:type="dxa"/>
            <w:tcBorders>
              <w:top w:val="single" w:sz="4" w:space="0" w:color="000000"/>
              <w:left w:val="single" w:sz="4" w:space="0" w:color="000000"/>
              <w:bottom w:val="single" w:sz="4" w:space="0" w:color="000000"/>
              <w:right w:val="single" w:sz="4" w:space="0" w:color="000000"/>
            </w:tcBorders>
          </w:tcPr>
          <w:p w14:paraId="1A70E24D" w14:textId="77777777" w:rsidR="00E40955" w:rsidRDefault="00000000">
            <w:pPr>
              <w:spacing w:after="0" w:line="259" w:lineRule="auto"/>
              <w:ind w:left="1" w:firstLine="0"/>
            </w:pPr>
            <w:r>
              <w:t>16.75</w:t>
            </w:r>
            <w:r>
              <w:rPr>
                <w:sz w:val="20"/>
              </w:rPr>
              <w:t xml:space="preserve"> </w:t>
            </w:r>
          </w:p>
        </w:tc>
        <w:tc>
          <w:tcPr>
            <w:tcW w:w="1769" w:type="dxa"/>
            <w:tcBorders>
              <w:top w:val="single" w:sz="4" w:space="0" w:color="000000"/>
              <w:left w:val="single" w:sz="4" w:space="0" w:color="000000"/>
              <w:bottom w:val="single" w:sz="4" w:space="0" w:color="000000"/>
              <w:right w:val="single" w:sz="4" w:space="0" w:color="000000"/>
            </w:tcBorders>
          </w:tcPr>
          <w:p w14:paraId="77A6720B" w14:textId="77777777" w:rsidR="00E40955" w:rsidRDefault="00000000">
            <w:pPr>
              <w:spacing w:after="0" w:line="259" w:lineRule="auto"/>
              <w:ind w:left="1" w:firstLine="0"/>
            </w:pPr>
            <w:r>
              <w:t>14.16</w:t>
            </w:r>
            <w:r>
              <w:rPr>
                <w:sz w:val="20"/>
              </w:rPr>
              <w:t xml:space="preserve"> </w:t>
            </w:r>
          </w:p>
        </w:tc>
        <w:tc>
          <w:tcPr>
            <w:tcW w:w="1437" w:type="dxa"/>
            <w:tcBorders>
              <w:top w:val="single" w:sz="4" w:space="0" w:color="000000"/>
              <w:left w:val="single" w:sz="4" w:space="0" w:color="000000"/>
              <w:bottom w:val="single" w:sz="4" w:space="0" w:color="000000"/>
              <w:right w:val="single" w:sz="4" w:space="0" w:color="000000"/>
            </w:tcBorders>
          </w:tcPr>
          <w:p w14:paraId="47721A8A" w14:textId="77777777" w:rsidR="00E40955" w:rsidRDefault="00000000">
            <w:pPr>
              <w:spacing w:after="0" w:line="259" w:lineRule="auto"/>
              <w:ind w:left="1" w:firstLine="0"/>
            </w:pPr>
            <w:r>
              <w:t>-15.4</w:t>
            </w:r>
            <w:r>
              <w:rPr>
                <w:sz w:val="20"/>
              </w:rPr>
              <w:t xml:space="preserve"> </w:t>
            </w:r>
          </w:p>
        </w:tc>
      </w:tr>
      <w:tr w:rsidR="00E40955" w14:paraId="0334E574" w14:textId="77777777">
        <w:trPr>
          <w:trHeight w:val="547"/>
        </w:trPr>
        <w:tc>
          <w:tcPr>
            <w:tcW w:w="3695" w:type="dxa"/>
            <w:tcBorders>
              <w:top w:val="single" w:sz="4" w:space="0" w:color="000000"/>
              <w:left w:val="single" w:sz="4" w:space="0" w:color="000000"/>
              <w:bottom w:val="single" w:sz="4" w:space="0" w:color="000000"/>
              <w:right w:val="single" w:sz="4" w:space="0" w:color="000000"/>
            </w:tcBorders>
          </w:tcPr>
          <w:p w14:paraId="2B5DE0B3" w14:textId="77777777" w:rsidR="00E40955" w:rsidRDefault="00000000">
            <w:pPr>
              <w:spacing w:after="0" w:line="259" w:lineRule="auto"/>
              <w:ind w:left="0" w:firstLine="0"/>
            </w:pPr>
            <w:r>
              <w:t>Administrative and secretarial occupations</w:t>
            </w:r>
            <w:r>
              <w:rPr>
                <w:sz w:val="20"/>
              </w:rPr>
              <w:t xml:space="preserve"> </w:t>
            </w:r>
          </w:p>
        </w:tc>
        <w:tc>
          <w:tcPr>
            <w:tcW w:w="2115" w:type="dxa"/>
            <w:tcBorders>
              <w:top w:val="single" w:sz="4" w:space="0" w:color="000000"/>
              <w:left w:val="single" w:sz="4" w:space="0" w:color="000000"/>
              <w:bottom w:val="single" w:sz="4" w:space="0" w:color="000000"/>
              <w:right w:val="single" w:sz="4" w:space="0" w:color="000000"/>
            </w:tcBorders>
          </w:tcPr>
          <w:p w14:paraId="4B820A78" w14:textId="77777777" w:rsidR="00E40955" w:rsidRDefault="00000000">
            <w:pPr>
              <w:spacing w:after="0" w:line="259" w:lineRule="auto"/>
              <w:ind w:left="1" w:firstLine="0"/>
            </w:pPr>
            <w:r>
              <w:t>12.95</w:t>
            </w:r>
            <w:r>
              <w:rPr>
                <w:sz w:val="20"/>
              </w:rPr>
              <w:t xml:space="preserve"> </w:t>
            </w:r>
          </w:p>
        </w:tc>
        <w:tc>
          <w:tcPr>
            <w:tcW w:w="1769" w:type="dxa"/>
            <w:tcBorders>
              <w:top w:val="single" w:sz="4" w:space="0" w:color="000000"/>
              <w:left w:val="single" w:sz="4" w:space="0" w:color="000000"/>
              <w:bottom w:val="single" w:sz="4" w:space="0" w:color="000000"/>
              <w:right w:val="single" w:sz="4" w:space="0" w:color="000000"/>
            </w:tcBorders>
          </w:tcPr>
          <w:p w14:paraId="56D87675" w14:textId="77777777" w:rsidR="00E40955" w:rsidRDefault="00000000">
            <w:pPr>
              <w:spacing w:after="0" w:line="259" w:lineRule="auto"/>
              <w:ind w:left="1" w:firstLine="0"/>
            </w:pPr>
            <w:r>
              <w:t>12.34</w:t>
            </w:r>
            <w:r>
              <w:rPr>
                <w:sz w:val="20"/>
              </w:rPr>
              <w:t xml:space="preserve"> </w:t>
            </w:r>
          </w:p>
        </w:tc>
        <w:tc>
          <w:tcPr>
            <w:tcW w:w="1437" w:type="dxa"/>
            <w:tcBorders>
              <w:top w:val="single" w:sz="4" w:space="0" w:color="000000"/>
              <w:left w:val="single" w:sz="4" w:space="0" w:color="000000"/>
              <w:bottom w:val="single" w:sz="4" w:space="0" w:color="000000"/>
              <w:right w:val="single" w:sz="4" w:space="0" w:color="000000"/>
            </w:tcBorders>
          </w:tcPr>
          <w:p w14:paraId="494550AD" w14:textId="77777777" w:rsidR="00E40955" w:rsidRDefault="00000000">
            <w:pPr>
              <w:spacing w:after="0" w:line="259" w:lineRule="auto"/>
              <w:ind w:left="1" w:firstLine="0"/>
            </w:pPr>
            <w:r>
              <w:t>-4.8</w:t>
            </w:r>
            <w:r>
              <w:rPr>
                <w:sz w:val="20"/>
              </w:rPr>
              <w:t xml:space="preserve"> </w:t>
            </w:r>
          </w:p>
        </w:tc>
      </w:tr>
      <w:tr w:rsidR="00E40955" w14:paraId="33B26EF2" w14:textId="77777777">
        <w:trPr>
          <w:trHeight w:val="547"/>
        </w:trPr>
        <w:tc>
          <w:tcPr>
            <w:tcW w:w="3695" w:type="dxa"/>
            <w:tcBorders>
              <w:top w:val="single" w:sz="4" w:space="0" w:color="000000"/>
              <w:left w:val="single" w:sz="4" w:space="0" w:color="000000"/>
              <w:bottom w:val="single" w:sz="4" w:space="0" w:color="000000"/>
              <w:right w:val="single" w:sz="4" w:space="0" w:color="000000"/>
            </w:tcBorders>
          </w:tcPr>
          <w:p w14:paraId="1F533622" w14:textId="77777777" w:rsidR="00E40955" w:rsidRDefault="00000000">
            <w:pPr>
              <w:spacing w:after="0" w:line="259" w:lineRule="auto"/>
              <w:ind w:left="0" w:firstLine="0"/>
            </w:pPr>
            <w:r>
              <w:t>Caring, leisure and other service occupations*</w:t>
            </w:r>
            <w:r>
              <w:rPr>
                <w:sz w:val="20"/>
              </w:rPr>
              <w:t xml:space="preserve"> </w:t>
            </w:r>
          </w:p>
        </w:tc>
        <w:tc>
          <w:tcPr>
            <w:tcW w:w="2115" w:type="dxa"/>
            <w:tcBorders>
              <w:top w:val="single" w:sz="4" w:space="0" w:color="000000"/>
              <w:left w:val="single" w:sz="4" w:space="0" w:color="000000"/>
              <w:bottom w:val="single" w:sz="4" w:space="0" w:color="000000"/>
              <w:right w:val="single" w:sz="4" w:space="0" w:color="000000"/>
            </w:tcBorders>
          </w:tcPr>
          <w:p w14:paraId="56508986" w14:textId="77777777" w:rsidR="00E40955" w:rsidRDefault="00000000">
            <w:pPr>
              <w:spacing w:after="0" w:line="259" w:lineRule="auto"/>
              <w:ind w:left="1" w:firstLine="0"/>
            </w:pPr>
            <w:r>
              <w:t>10.18</w:t>
            </w:r>
            <w:r>
              <w:rPr>
                <w:sz w:val="20"/>
              </w:rPr>
              <w:t xml:space="preserve"> </w:t>
            </w:r>
          </w:p>
        </w:tc>
        <w:tc>
          <w:tcPr>
            <w:tcW w:w="1769" w:type="dxa"/>
            <w:tcBorders>
              <w:top w:val="single" w:sz="4" w:space="0" w:color="000000"/>
              <w:left w:val="single" w:sz="4" w:space="0" w:color="000000"/>
              <w:bottom w:val="single" w:sz="4" w:space="0" w:color="000000"/>
              <w:right w:val="single" w:sz="4" w:space="0" w:color="000000"/>
            </w:tcBorders>
          </w:tcPr>
          <w:p w14:paraId="6AB8BBFC" w14:textId="77777777" w:rsidR="00E40955" w:rsidRDefault="00000000">
            <w:pPr>
              <w:spacing w:after="0" w:line="259" w:lineRule="auto"/>
              <w:ind w:left="1" w:firstLine="0"/>
            </w:pPr>
            <w:r>
              <w:t>9.20</w:t>
            </w:r>
            <w:r>
              <w:rPr>
                <w:sz w:val="20"/>
              </w:rPr>
              <w:t xml:space="preserve"> </w:t>
            </w:r>
          </w:p>
        </w:tc>
        <w:tc>
          <w:tcPr>
            <w:tcW w:w="1437" w:type="dxa"/>
            <w:tcBorders>
              <w:top w:val="single" w:sz="4" w:space="0" w:color="000000"/>
              <w:left w:val="single" w:sz="4" w:space="0" w:color="000000"/>
              <w:bottom w:val="single" w:sz="4" w:space="0" w:color="000000"/>
              <w:right w:val="single" w:sz="4" w:space="0" w:color="000000"/>
            </w:tcBorders>
          </w:tcPr>
          <w:p w14:paraId="4C109860" w14:textId="77777777" w:rsidR="00E40955" w:rsidRDefault="00000000">
            <w:pPr>
              <w:spacing w:after="0" w:line="259" w:lineRule="auto"/>
              <w:ind w:left="1" w:firstLine="0"/>
            </w:pPr>
            <w:r>
              <w:t>-9.6</w:t>
            </w:r>
            <w:r>
              <w:rPr>
                <w:sz w:val="20"/>
              </w:rPr>
              <w:t xml:space="preserve"> </w:t>
            </w:r>
          </w:p>
        </w:tc>
      </w:tr>
      <w:tr w:rsidR="00E40955" w14:paraId="4BE846A0" w14:textId="77777777">
        <w:trPr>
          <w:trHeight w:val="547"/>
        </w:trPr>
        <w:tc>
          <w:tcPr>
            <w:tcW w:w="3695" w:type="dxa"/>
            <w:tcBorders>
              <w:top w:val="single" w:sz="4" w:space="0" w:color="000000"/>
              <w:left w:val="single" w:sz="4" w:space="0" w:color="000000"/>
              <w:bottom w:val="single" w:sz="4" w:space="0" w:color="000000"/>
              <w:right w:val="single" w:sz="4" w:space="0" w:color="000000"/>
            </w:tcBorders>
          </w:tcPr>
          <w:p w14:paraId="5F570C1C" w14:textId="77777777" w:rsidR="00E40955" w:rsidRDefault="00000000">
            <w:pPr>
              <w:spacing w:after="0" w:line="259" w:lineRule="auto"/>
              <w:ind w:left="0" w:firstLine="0"/>
            </w:pPr>
            <w:r>
              <w:t>Process, plant and machine operatives*</w:t>
            </w:r>
            <w:r>
              <w:rPr>
                <w:sz w:val="20"/>
              </w:rPr>
              <w:t xml:space="preserve"> </w:t>
            </w:r>
          </w:p>
        </w:tc>
        <w:tc>
          <w:tcPr>
            <w:tcW w:w="2115" w:type="dxa"/>
            <w:tcBorders>
              <w:top w:val="single" w:sz="4" w:space="0" w:color="000000"/>
              <w:left w:val="single" w:sz="4" w:space="0" w:color="000000"/>
              <w:bottom w:val="single" w:sz="4" w:space="0" w:color="000000"/>
              <w:right w:val="single" w:sz="4" w:space="0" w:color="000000"/>
            </w:tcBorders>
          </w:tcPr>
          <w:p w14:paraId="297871FA" w14:textId="77777777" w:rsidR="00E40955" w:rsidRDefault="00000000">
            <w:pPr>
              <w:spacing w:after="0" w:line="259" w:lineRule="auto"/>
              <w:ind w:left="1" w:firstLine="0"/>
            </w:pPr>
            <w:r>
              <w:t>12.03</w:t>
            </w:r>
            <w:r>
              <w:rPr>
                <w:sz w:val="20"/>
              </w:rPr>
              <w:t xml:space="preserve"> </w:t>
            </w:r>
          </w:p>
        </w:tc>
        <w:tc>
          <w:tcPr>
            <w:tcW w:w="1769" w:type="dxa"/>
            <w:tcBorders>
              <w:top w:val="single" w:sz="4" w:space="0" w:color="000000"/>
              <w:left w:val="single" w:sz="4" w:space="0" w:color="000000"/>
              <w:bottom w:val="single" w:sz="4" w:space="0" w:color="000000"/>
              <w:right w:val="single" w:sz="4" w:space="0" w:color="000000"/>
            </w:tcBorders>
          </w:tcPr>
          <w:p w14:paraId="0CB95B91" w14:textId="77777777" w:rsidR="00E40955" w:rsidRDefault="00000000">
            <w:pPr>
              <w:spacing w:after="0" w:line="259" w:lineRule="auto"/>
              <w:ind w:left="1" w:firstLine="0"/>
            </w:pPr>
            <w:r>
              <w:t>11.24</w:t>
            </w:r>
            <w:r>
              <w:rPr>
                <w:sz w:val="20"/>
              </w:rPr>
              <w:t xml:space="preserve"> </w:t>
            </w:r>
          </w:p>
        </w:tc>
        <w:tc>
          <w:tcPr>
            <w:tcW w:w="1437" w:type="dxa"/>
            <w:tcBorders>
              <w:top w:val="single" w:sz="4" w:space="0" w:color="000000"/>
              <w:left w:val="single" w:sz="4" w:space="0" w:color="000000"/>
              <w:bottom w:val="single" w:sz="4" w:space="0" w:color="000000"/>
              <w:right w:val="single" w:sz="4" w:space="0" w:color="000000"/>
            </w:tcBorders>
          </w:tcPr>
          <w:p w14:paraId="3DFA71B0" w14:textId="77777777" w:rsidR="00E40955" w:rsidRDefault="00000000">
            <w:pPr>
              <w:spacing w:after="0" w:line="259" w:lineRule="auto"/>
              <w:ind w:left="1" w:firstLine="0"/>
            </w:pPr>
            <w:r>
              <w:t>-6.5</w:t>
            </w:r>
            <w:r>
              <w:rPr>
                <w:sz w:val="20"/>
              </w:rPr>
              <w:t xml:space="preserve"> </w:t>
            </w:r>
          </w:p>
        </w:tc>
      </w:tr>
      <w:tr w:rsidR="00E40955" w14:paraId="48D5197F" w14:textId="77777777">
        <w:trPr>
          <w:trHeight w:val="279"/>
        </w:trPr>
        <w:tc>
          <w:tcPr>
            <w:tcW w:w="3695" w:type="dxa"/>
            <w:tcBorders>
              <w:top w:val="single" w:sz="4" w:space="0" w:color="000000"/>
              <w:left w:val="single" w:sz="4" w:space="0" w:color="000000"/>
              <w:bottom w:val="single" w:sz="4" w:space="0" w:color="000000"/>
              <w:right w:val="single" w:sz="4" w:space="0" w:color="000000"/>
            </w:tcBorders>
          </w:tcPr>
          <w:p w14:paraId="28EA523A" w14:textId="77777777" w:rsidR="00E40955" w:rsidRDefault="00000000">
            <w:pPr>
              <w:spacing w:after="0" w:line="259" w:lineRule="auto"/>
              <w:ind w:left="0" w:firstLine="0"/>
            </w:pPr>
            <w:r>
              <w:t>Elementary occupations</w:t>
            </w:r>
            <w:r>
              <w:rPr>
                <w:sz w:val="20"/>
              </w:rPr>
              <w:t xml:space="preserve"> </w:t>
            </w:r>
          </w:p>
        </w:tc>
        <w:tc>
          <w:tcPr>
            <w:tcW w:w="2115" w:type="dxa"/>
            <w:tcBorders>
              <w:top w:val="single" w:sz="4" w:space="0" w:color="000000"/>
              <w:left w:val="single" w:sz="4" w:space="0" w:color="000000"/>
              <w:bottom w:val="single" w:sz="4" w:space="0" w:color="000000"/>
              <w:right w:val="single" w:sz="4" w:space="0" w:color="000000"/>
            </w:tcBorders>
          </w:tcPr>
          <w:p w14:paraId="40613657" w14:textId="77777777" w:rsidR="00E40955" w:rsidRDefault="00000000">
            <w:pPr>
              <w:spacing w:after="0" w:line="259" w:lineRule="auto"/>
              <w:ind w:left="1" w:firstLine="0"/>
            </w:pPr>
            <w:r>
              <w:t>9.62</w:t>
            </w:r>
            <w:r>
              <w:rPr>
                <w:sz w:val="20"/>
              </w:rPr>
              <w:t xml:space="preserve"> </w:t>
            </w:r>
          </w:p>
        </w:tc>
        <w:tc>
          <w:tcPr>
            <w:tcW w:w="1769" w:type="dxa"/>
            <w:tcBorders>
              <w:top w:val="single" w:sz="4" w:space="0" w:color="000000"/>
              <w:left w:val="single" w:sz="4" w:space="0" w:color="000000"/>
              <w:bottom w:val="single" w:sz="4" w:space="0" w:color="000000"/>
              <w:right w:val="single" w:sz="4" w:space="0" w:color="000000"/>
            </w:tcBorders>
          </w:tcPr>
          <w:p w14:paraId="6C6E7514" w14:textId="77777777" w:rsidR="00E40955" w:rsidRDefault="00000000">
            <w:pPr>
              <w:spacing w:after="0" w:line="259" w:lineRule="auto"/>
              <w:ind w:left="1" w:firstLine="0"/>
            </w:pPr>
            <w:r>
              <w:t>9.53</w:t>
            </w:r>
            <w:r>
              <w:rPr>
                <w:sz w:val="20"/>
              </w:rPr>
              <w:t xml:space="preserve"> </w:t>
            </w:r>
          </w:p>
        </w:tc>
        <w:tc>
          <w:tcPr>
            <w:tcW w:w="1437" w:type="dxa"/>
            <w:tcBorders>
              <w:top w:val="single" w:sz="4" w:space="0" w:color="000000"/>
              <w:left w:val="single" w:sz="4" w:space="0" w:color="000000"/>
              <w:bottom w:val="single" w:sz="4" w:space="0" w:color="000000"/>
              <w:right w:val="single" w:sz="4" w:space="0" w:color="000000"/>
            </w:tcBorders>
          </w:tcPr>
          <w:p w14:paraId="648E796C" w14:textId="77777777" w:rsidR="00E40955" w:rsidRDefault="00000000">
            <w:pPr>
              <w:spacing w:after="0" w:line="259" w:lineRule="auto"/>
              <w:ind w:left="1" w:firstLine="0"/>
            </w:pPr>
            <w:r>
              <w:t>-0.9</w:t>
            </w:r>
            <w:r>
              <w:rPr>
                <w:sz w:val="20"/>
              </w:rPr>
              <w:t xml:space="preserve"> </w:t>
            </w:r>
          </w:p>
        </w:tc>
      </w:tr>
      <w:tr w:rsidR="00E40955" w14:paraId="5C7C74C6" w14:textId="77777777">
        <w:trPr>
          <w:trHeight w:val="547"/>
        </w:trPr>
        <w:tc>
          <w:tcPr>
            <w:tcW w:w="9016" w:type="dxa"/>
            <w:gridSpan w:val="4"/>
            <w:tcBorders>
              <w:top w:val="single" w:sz="4" w:space="0" w:color="000000"/>
              <w:left w:val="single" w:sz="4" w:space="0" w:color="000000"/>
              <w:bottom w:val="single" w:sz="4" w:space="0" w:color="000000"/>
              <w:right w:val="single" w:sz="4" w:space="0" w:color="000000"/>
            </w:tcBorders>
          </w:tcPr>
          <w:p w14:paraId="3240013E" w14:textId="77777777" w:rsidR="00E40955" w:rsidRDefault="00000000">
            <w:pPr>
              <w:spacing w:after="0" w:line="259" w:lineRule="auto"/>
              <w:ind w:left="0" w:firstLine="0"/>
            </w:pPr>
            <w:r>
              <w:t>* = Local Government estimates affected by small sample sizes (50 or lower in the unweighted sample)</w:t>
            </w:r>
            <w:r>
              <w:rPr>
                <w:sz w:val="20"/>
              </w:rPr>
              <w:t xml:space="preserve"> </w:t>
            </w:r>
          </w:p>
        </w:tc>
      </w:tr>
    </w:tbl>
    <w:p w14:paraId="2D98B42F" w14:textId="77777777" w:rsidR="00E40955" w:rsidRDefault="00000000">
      <w:pPr>
        <w:spacing w:after="0" w:line="259" w:lineRule="auto"/>
        <w:ind w:left="0" w:firstLine="0"/>
      </w:pPr>
      <w:r>
        <w:t xml:space="preserve"> </w:t>
      </w:r>
    </w:p>
    <w:p w14:paraId="56454A43" w14:textId="77777777" w:rsidR="00E40955" w:rsidRDefault="00000000">
      <w:pPr>
        <w:pStyle w:val="Heading2"/>
        <w:ind w:left="-5" w:right="0"/>
      </w:pPr>
      <w:r>
        <w:t>6. ACHIEVING A £15 PER HOUR MINIMUM RATE</w:t>
      </w:r>
      <w:r>
        <w:rPr>
          <w:b w:val="0"/>
        </w:rPr>
        <w:t xml:space="preserve"> </w:t>
      </w:r>
    </w:p>
    <w:p w14:paraId="3B3EC85A" w14:textId="77777777" w:rsidR="00E40955" w:rsidRDefault="00000000">
      <w:pPr>
        <w:spacing w:after="203"/>
        <w:ind w:left="-5" w:right="1"/>
      </w:pPr>
      <w:r>
        <w:t>Many organisations, unions, and the TUC are now calling for a minimum wage of £15 per hour. For working families on low incomes, this would provide a desperately needed boost to their incomes, with the poorest 70% of households seeing a 6.9% increase in their forecast incomes</w:t>
      </w:r>
      <w:r>
        <w:rPr>
          <w:vertAlign w:val="superscript"/>
        </w:rPr>
        <w:footnoteReference w:id="10"/>
      </w:r>
      <w:r>
        <w:t xml:space="preserve">. It would restructure the labour market away from low paid and insecure work and protect living standards during the cost-of-living crisis. It would also reduce the welfare and benefits bill, increasing tax and national insurance income without creating unemployment. </w:t>
      </w:r>
    </w:p>
    <w:p w14:paraId="729900A1" w14:textId="77777777" w:rsidR="00E40955" w:rsidRDefault="00000000">
      <w:pPr>
        <w:spacing w:after="93"/>
        <w:ind w:left="-5" w:right="1"/>
      </w:pPr>
      <w:r>
        <w:t xml:space="preserve">A £15 per hour minimum rate is no longer the over-ambitious target it appeared to be in recent years. The Foundation Living Wage has already reached £12 an hour and is due to increase again in the autumn. The Labour Party is committed to scrapping the current national minimum wage and introducing a “genuine living wage” based on the actual cost of living. By 2025, even the legal minimum rate could be closer to £15 an hour than £10 an hour. The Trade Union Side believes that </w:t>
      </w:r>
    </w:p>
    <w:p w14:paraId="72BA1BD1" w14:textId="77777777" w:rsidR="00E40955" w:rsidRDefault="00000000">
      <w:pPr>
        <w:spacing w:after="0" w:line="259" w:lineRule="auto"/>
        <w:ind w:left="0" w:firstLine="0"/>
      </w:pPr>
      <w:r>
        <w:rPr>
          <w:noProof/>
        </w:rPr>
        <mc:AlternateContent>
          <mc:Choice Requires="wpg">
            <w:drawing>
              <wp:inline distT="0" distB="0" distL="0" distR="0" wp14:anchorId="5297449F" wp14:editId="10306D4B">
                <wp:extent cx="1829054" cy="9144"/>
                <wp:effectExtent l="0" t="0" r="0" b="0"/>
                <wp:docPr id="73839" name="Group 73839"/>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89210" name="Shape 89210"/>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3839" style="width:144.02pt;height:0.720032pt;mso-position-horizontal-relative:char;mso-position-vertical-relative:line" coordsize="18290,91">
                <v:shape id="Shape 89211"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14:paraId="68CA2087" w14:textId="77777777" w:rsidR="00E40955" w:rsidRDefault="00000000">
      <w:pPr>
        <w:spacing w:after="203"/>
        <w:ind w:left="-5" w:right="1"/>
      </w:pPr>
      <w:r>
        <w:lastRenderedPageBreak/>
        <w:t xml:space="preserve">£15 an hour is a target that must be recognised and addressed by the local government employers. However, recognising the issue is not enough without a clear plan for how to reach that target. </w:t>
      </w:r>
    </w:p>
    <w:p w14:paraId="2D4EC1C5" w14:textId="77777777" w:rsidR="00E40955" w:rsidRDefault="00000000">
      <w:pPr>
        <w:spacing w:after="207"/>
        <w:ind w:left="-5" w:right="1"/>
      </w:pPr>
      <w:r>
        <w:t xml:space="preserve">There are currently 16 NJC spinal column points that fall below £15 an hour: </w:t>
      </w:r>
    </w:p>
    <w:p w14:paraId="416C7D88" w14:textId="77777777" w:rsidR="00E40955" w:rsidRDefault="00000000">
      <w:pPr>
        <w:pStyle w:val="Heading2"/>
        <w:ind w:left="-5" w:right="0"/>
      </w:pPr>
      <w:r>
        <w:t xml:space="preserve">Table 11: Percentage increases need to reach £15 per hour on the NJC pay spine </w:t>
      </w:r>
    </w:p>
    <w:tbl>
      <w:tblPr>
        <w:tblStyle w:val="TableGrid"/>
        <w:tblW w:w="8783" w:type="dxa"/>
        <w:tblInd w:w="6" w:type="dxa"/>
        <w:tblCellMar>
          <w:top w:w="92" w:type="dxa"/>
          <w:left w:w="115" w:type="dxa"/>
          <w:bottom w:w="0" w:type="dxa"/>
          <w:right w:w="115" w:type="dxa"/>
        </w:tblCellMar>
        <w:tblLook w:val="04A0" w:firstRow="1" w:lastRow="0" w:firstColumn="1" w:lastColumn="0" w:noHBand="0" w:noVBand="1"/>
      </w:tblPr>
      <w:tblGrid>
        <w:gridCol w:w="987"/>
        <w:gridCol w:w="2055"/>
        <w:gridCol w:w="2054"/>
        <w:gridCol w:w="3687"/>
      </w:tblGrid>
      <w:tr w:rsidR="00E40955" w14:paraId="4ED56D08" w14:textId="77777777">
        <w:trPr>
          <w:trHeight w:val="322"/>
        </w:trPr>
        <w:tc>
          <w:tcPr>
            <w:tcW w:w="986" w:type="dxa"/>
            <w:tcBorders>
              <w:top w:val="single" w:sz="4" w:space="0" w:color="000000"/>
              <w:left w:val="single" w:sz="4" w:space="0" w:color="000000"/>
              <w:bottom w:val="single" w:sz="4" w:space="0" w:color="000000"/>
              <w:right w:val="single" w:sz="4" w:space="0" w:color="000000"/>
            </w:tcBorders>
            <w:shd w:val="clear" w:color="auto" w:fill="EEECE1"/>
          </w:tcPr>
          <w:p w14:paraId="7A189183" w14:textId="77777777" w:rsidR="00E40955" w:rsidRDefault="00000000">
            <w:pPr>
              <w:spacing w:after="0" w:line="259" w:lineRule="auto"/>
              <w:ind w:left="0" w:right="1" w:firstLine="0"/>
              <w:jc w:val="center"/>
            </w:pPr>
            <w:r>
              <w:rPr>
                <w:b/>
              </w:rPr>
              <w:t xml:space="preserve">SCP </w:t>
            </w:r>
          </w:p>
        </w:tc>
        <w:tc>
          <w:tcPr>
            <w:tcW w:w="2055" w:type="dxa"/>
            <w:tcBorders>
              <w:top w:val="single" w:sz="4" w:space="0" w:color="000000"/>
              <w:left w:val="single" w:sz="4" w:space="0" w:color="000000"/>
              <w:bottom w:val="single" w:sz="4" w:space="0" w:color="000000"/>
              <w:right w:val="single" w:sz="4" w:space="0" w:color="000000"/>
            </w:tcBorders>
            <w:shd w:val="clear" w:color="auto" w:fill="EEECE1"/>
          </w:tcPr>
          <w:p w14:paraId="1B9336E4" w14:textId="77777777" w:rsidR="00E40955" w:rsidRDefault="00000000">
            <w:pPr>
              <w:spacing w:after="0" w:line="259" w:lineRule="auto"/>
              <w:ind w:left="0" w:firstLine="0"/>
              <w:jc w:val="center"/>
            </w:pPr>
            <w:r>
              <w:rPr>
                <w:b/>
              </w:rPr>
              <w:t xml:space="preserve">2023 Annual </w:t>
            </w:r>
          </w:p>
        </w:tc>
        <w:tc>
          <w:tcPr>
            <w:tcW w:w="2054" w:type="dxa"/>
            <w:tcBorders>
              <w:top w:val="single" w:sz="4" w:space="0" w:color="000000"/>
              <w:left w:val="single" w:sz="4" w:space="0" w:color="000000"/>
              <w:bottom w:val="single" w:sz="4" w:space="0" w:color="000000"/>
              <w:right w:val="single" w:sz="4" w:space="0" w:color="000000"/>
            </w:tcBorders>
            <w:shd w:val="clear" w:color="auto" w:fill="EEECE1"/>
          </w:tcPr>
          <w:p w14:paraId="79AD9CAB" w14:textId="77777777" w:rsidR="00E40955" w:rsidRDefault="00000000">
            <w:pPr>
              <w:spacing w:after="0" w:line="259" w:lineRule="auto"/>
              <w:ind w:left="1" w:firstLine="0"/>
              <w:jc w:val="center"/>
            </w:pPr>
            <w:r>
              <w:rPr>
                <w:b/>
              </w:rPr>
              <w:t xml:space="preserve">2023 Hourly </w:t>
            </w:r>
          </w:p>
        </w:tc>
        <w:tc>
          <w:tcPr>
            <w:tcW w:w="3687" w:type="dxa"/>
            <w:tcBorders>
              <w:top w:val="single" w:sz="4" w:space="0" w:color="000000"/>
              <w:left w:val="single" w:sz="4" w:space="0" w:color="000000"/>
              <w:bottom w:val="single" w:sz="4" w:space="0" w:color="000000"/>
              <w:right w:val="single" w:sz="4" w:space="0" w:color="000000"/>
            </w:tcBorders>
            <w:shd w:val="clear" w:color="auto" w:fill="EEECE1"/>
          </w:tcPr>
          <w:p w14:paraId="14605624" w14:textId="77777777" w:rsidR="00E40955" w:rsidRDefault="00000000">
            <w:pPr>
              <w:spacing w:after="0" w:line="259" w:lineRule="auto"/>
              <w:ind w:left="2" w:firstLine="0"/>
              <w:jc w:val="center"/>
            </w:pPr>
            <w:r>
              <w:rPr>
                <w:b/>
              </w:rPr>
              <w:t xml:space="preserve">Increase needed to reach £15p/h </w:t>
            </w:r>
          </w:p>
        </w:tc>
      </w:tr>
      <w:tr w:rsidR="00E40955" w14:paraId="2D0E304A" w14:textId="77777777">
        <w:trPr>
          <w:trHeight w:val="325"/>
        </w:trPr>
        <w:tc>
          <w:tcPr>
            <w:tcW w:w="986" w:type="dxa"/>
            <w:tcBorders>
              <w:top w:val="single" w:sz="4" w:space="0" w:color="000000"/>
              <w:left w:val="single" w:sz="4" w:space="0" w:color="000000"/>
              <w:bottom w:val="single" w:sz="4" w:space="0" w:color="000000"/>
              <w:right w:val="single" w:sz="4" w:space="0" w:color="000000"/>
            </w:tcBorders>
          </w:tcPr>
          <w:p w14:paraId="6CC4B075" w14:textId="77777777" w:rsidR="00E40955" w:rsidRDefault="00000000">
            <w:pPr>
              <w:spacing w:after="0" w:line="259" w:lineRule="auto"/>
              <w:ind w:left="2" w:firstLine="0"/>
              <w:jc w:val="center"/>
            </w:pPr>
            <w:r>
              <w:rPr>
                <w:b/>
              </w:rPr>
              <w:t xml:space="preserve">2 </w:t>
            </w:r>
          </w:p>
        </w:tc>
        <w:tc>
          <w:tcPr>
            <w:tcW w:w="2055" w:type="dxa"/>
            <w:tcBorders>
              <w:top w:val="single" w:sz="4" w:space="0" w:color="000000"/>
              <w:left w:val="single" w:sz="4" w:space="0" w:color="000000"/>
              <w:bottom w:val="single" w:sz="4" w:space="0" w:color="000000"/>
              <w:right w:val="single" w:sz="4" w:space="0" w:color="000000"/>
            </w:tcBorders>
          </w:tcPr>
          <w:p w14:paraId="50B26F90" w14:textId="77777777" w:rsidR="00E40955" w:rsidRDefault="00000000">
            <w:pPr>
              <w:spacing w:after="0" w:line="259" w:lineRule="auto"/>
              <w:ind w:left="2" w:firstLine="0"/>
              <w:jc w:val="center"/>
            </w:pPr>
            <w:r>
              <w:t xml:space="preserve">£22,366.47 </w:t>
            </w:r>
          </w:p>
        </w:tc>
        <w:tc>
          <w:tcPr>
            <w:tcW w:w="2054" w:type="dxa"/>
            <w:tcBorders>
              <w:top w:val="single" w:sz="4" w:space="0" w:color="000000"/>
              <w:left w:val="single" w:sz="4" w:space="0" w:color="000000"/>
              <w:bottom w:val="single" w:sz="4" w:space="0" w:color="000000"/>
              <w:right w:val="single" w:sz="4" w:space="0" w:color="000000"/>
            </w:tcBorders>
          </w:tcPr>
          <w:p w14:paraId="686ED947" w14:textId="77777777" w:rsidR="00E40955" w:rsidRDefault="00000000">
            <w:pPr>
              <w:spacing w:after="0" w:line="259" w:lineRule="auto"/>
              <w:ind w:left="1" w:firstLine="0"/>
              <w:jc w:val="center"/>
            </w:pPr>
            <w:r>
              <w:t xml:space="preserve">£11.59 </w:t>
            </w:r>
          </w:p>
        </w:tc>
        <w:tc>
          <w:tcPr>
            <w:tcW w:w="3687" w:type="dxa"/>
            <w:tcBorders>
              <w:top w:val="single" w:sz="4" w:space="0" w:color="000000"/>
              <w:left w:val="single" w:sz="4" w:space="0" w:color="000000"/>
              <w:bottom w:val="single" w:sz="4" w:space="0" w:color="000000"/>
              <w:right w:val="single" w:sz="4" w:space="0" w:color="000000"/>
            </w:tcBorders>
          </w:tcPr>
          <w:p w14:paraId="7F925D31" w14:textId="77777777" w:rsidR="00E40955" w:rsidRDefault="00000000">
            <w:pPr>
              <w:spacing w:after="0" w:line="259" w:lineRule="auto"/>
              <w:ind w:left="4" w:firstLine="0"/>
              <w:jc w:val="center"/>
            </w:pPr>
            <w:r>
              <w:t xml:space="preserve">29.4% </w:t>
            </w:r>
          </w:p>
        </w:tc>
      </w:tr>
      <w:tr w:rsidR="00E40955" w14:paraId="5B796736" w14:textId="77777777">
        <w:trPr>
          <w:trHeight w:val="326"/>
        </w:trPr>
        <w:tc>
          <w:tcPr>
            <w:tcW w:w="986" w:type="dxa"/>
            <w:tcBorders>
              <w:top w:val="single" w:sz="4" w:space="0" w:color="000000"/>
              <w:left w:val="single" w:sz="4" w:space="0" w:color="000000"/>
              <w:bottom w:val="single" w:sz="4" w:space="0" w:color="000000"/>
              <w:right w:val="single" w:sz="4" w:space="0" w:color="000000"/>
            </w:tcBorders>
          </w:tcPr>
          <w:p w14:paraId="145F5ABB" w14:textId="77777777" w:rsidR="00E40955" w:rsidRDefault="00000000">
            <w:pPr>
              <w:spacing w:after="0" w:line="259" w:lineRule="auto"/>
              <w:ind w:left="2" w:firstLine="0"/>
              <w:jc w:val="center"/>
            </w:pPr>
            <w:r>
              <w:rPr>
                <w:b/>
              </w:rPr>
              <w:t xml:space="preserve">3 </w:t>
            </w:r>
          </w:p>
        </w:tc>
        <w:tc>
          <w:tcPr>
            <w:tcW w:w="2055" w:type="dxa"/>
            <w:tcBorders>
              <w:top w:val="single" w:sz="4" w:space="0" w:color="000000"/>
              <w:left w:val="single" w:sz="4" w:space="0" w:color="000000"/>
              <w:bottom w:val="single" w:sz="4" w:space="0" w:color="000000"/>
              <w:right w:val="single" w:sz="4" w:space="0" w:color="000000"/>
            </w:tcBorders>
          </w:tcPr>
          <w:p w14:paraId="2928753A" w14:textId="77777777" w:rsidR="00E40955" w:rsidRDefault="00000000">
            <w:pPr>
              <w:spacing w:after="0" w:line="259" w:lineRule="auto"/>
              <w:ind w:left="2" w:firstLine="0"/>
              <w:jc w:val="center"/>
            </w:pPr>
            <w:r>
              <w:t xml:space="preserve">£22,736.84 </w:t>
            </w:r>
          </w:p>
        </w:tc>
        <w:tc>
          <w:tcPr>
            <w:tcW w:w="2054" w:type="dxa"/>
            <w:tcBorders>
              <w:top w:val="single" w:sz="4" w:space="0" w:color="000000"/>
              <w:left w:val="single" w:sz="4" w:space="0" w:color="000000"/>
              <w:bottom w:val="single" w:sz="4" w:space="0" w:color="000000"/>
              <w:right w:val="single" w:sz="4" w:space="0" w:color="000000"/>
            </w:tcBorders>
          </w:tcPr>
          <w:p w14:paraId="1025FBE1" w14:textId="77777777" w:rsidR="00E40955" w:rsidRDefault="00000000">
            <w:pPr>
              <w:spacing w:after="0" w:line="259" w:lineRule="auto"/>
              <w:ind w:left="1" w:firstLine="0"/>
              <w:jc w:val="center"/>
            </w:pPr>
            <w:r>
              <w:t xml:space="preserve">£11.79 </w:t>
            </w:r>
          </w:p>
        </w:tc>
        <w:tc>
          <w:tcPr>
            <w:tcW w:w="3687" w:type="dxa"/>
            <w:tcBorders>
              <w:top w:val="single" w:sz="4" w:space="0" w:color="000000"/>
              <w:left w:val="single" w:sz="4" w:space="0" w:color="000000"/>
              <w:bottom w:val="single" w:sz="4" w:space="0" w:color="000000"/>
              <w:right w:val="single" w:sz="4" w:space="0" w:color="000000"/>
            </w:tcBorders>
          </w:tcPr>
          <w:p w14:paraId="1C3C96FF" w14:textId="77777777" w:rsidR="00E40955" w:rsidRDefault="00000000">
            <w:pPr>
              <w:spacing w:after="0" w:line="259" w:lineRule="auto"/>
              <w:ind w:left="4" w:firstLine="0"/>
              <w:jc w:val="center"/>
            </w:pPr>
            <w:r>
              <w:t xml:space="preserve">27.3% </w:t>
            </w:r>
          </w:p>
        </w:tc>
      </w:tr>
      <w:tr w:rsidR="00E40955" w14:paraId="7121810C" w14:textId="77777777">
        <w:trPr>
          <w:trHeight w:val="324"/>
        </w:trPr>
        <w:tc>
          <w:tcPr>
            <w:tcW w:w="986" w:type="dxa"/>
            <w:tcBorders>
              <w:top w:val="single" w:sz="4" w:space="0" w:color="000000"/>
              <w:left w:val="single" w:sz="4" w:space="0" w:color="000000"/>
              <w:bottom w:val="single" w:sz="4" w:space="0" w:color="000000"/>
              <w:right w:val="single" w:sz="4" w:space="0" w:color="000000"/>
            </w:tcBorders>
          </w:tcPr>
          <w:p w14:paraId="5B7973C2" w14:textId="77777777" w:rsidR="00E40955" w:rsidRDefault="00000000">
            <w:pPr>
              <w:spacing w:after="0" w:line="259" w:lineRule="auto"/>
              <w:ind w:left="2" w:firstLine="0"/>
              <w:jc w:val="center"/>
            </w:pPr>
            <w:r>
              <w:rPr>
                <w:b/>
              </w:rPr>
              <w:t xml:space="preserve">4 </w:t>
            </w:r>
          </w:p>
        </w:tc>
        <w:tc>
          <w:tcPr>
            <w:tcW w:w="2055" w:type="dxa"/>
            <w:tcBorders>
              <w:top w:val="single" w:sz="4" w:space="0" w:color="000000"/>
              <w:left w:val="single" w:sz="4" w:space="0" w:color="000000"/>
              <w:bottom w:val="single" w:sz="4" w:space="0" w:color="000000"/>
              <w:right w:val="single" w:sz="4" w:space="0" w:color="000000"/>
            </w:tcBorders>
          </w:tcPr>
          <w:p w14:paraId="5D5ABDF4" w14:textId="77777777" w:rsidR="00E40955" w:rsidRDefault="00000000">
            <w:pPr>
              <w:spacing w:after="0" w:line="259" w:lineRule="auto"/>
              <w:ind w:left="2" w:firstLine="0"/>
              <w:jc w:val="center"/>
            </w:pPr>
            <w:r>
              <w:t xml:space="preserve">£23,114.33 </w:t>
            </w:r>
          </w:p>
        </w:tc>
        <w:tc>
          <w:tcPr>
            <w:tcW w:w="2054" w:type="dxa"/>
            <w:tcBorders>
              <w:top w:val="single" w:sz="4" w:space="0" w:color="000000"/>
              <w:left w:val="single" w:sz="4" w:space="0" w:color="000000"/>
              <w:bottom w:val="single" w:sz="4" w:space="0" w:color="000000"/>
              <w:right w:val="single" w:sz="4" w:space="0" w:color="000000"/>
            </w:tcBorders>
          </w:tcPr>
          <w:p w14:paraId="7D3629BB" w14:textId="77777777" w:rsidR="00E40955" w:rsidRDefault="00000000">
            <w:pPr>
              <w:spacing w:after="0" w:line="259" w:lineRule="auto"/>
              <w:ind w:left="1" w:firstLine="0"/>
              <w:jc w:val="center"/>
            </w:pPr>
            <w:r>
              <w:t xml:space="preserve">£11.98 </w:t>
            </w:r>
          </w:p>
        </w:tc>
        <w:tc>
          <w:tcPr>
            <w:tcW w:w="3687" w:type="dxa"/>
            <w:tcBorders>
              <w:top w:val="single" w:sz="4" w:space="0" w:color="000000"/>
              <w:left w:val="single" w:sz="4" w:space="0" w:color="000000"/>
              <w:bottom w:val="single" w:sz="4" w:space="0" w:color="000000"/>
              <w:right w:val="single" w:sz="4" w:space="0" w:color="000000"/>
            </w:tcBorders>
          </w:tcPr>
          <w:p w14:paraId="21EBE0F3" w14:textId="77777777" w:rsidR="00E40955" w:rsidRDefault="00000000">
            <w:pPr>
              <w:spacing w:after="0" w:line="259" w:lineRule="auto"/>
              <w:ind w:left="4" w:firstLine="0"/>
              <w:jc w:val="center"/>
            </w:pPr>
            <w:r>
              <w:t xml:space="preserve">25.2% </w:t>
            </w:r>
          </w:p>
        </w:tc>
      </w:tr>
      <w:tr w:rsidR="00E40955" w14:paraId="2416FCCA" w14:textId="77777777">
        <w:trPr>
          <w:trHeight w:val="326"/>
        </w:trPr>
        <w:tc>
          <w:tcPr>
            <w:tcW w:w="986" w:type="dxa"/>
            <w:tcBorders>
              <w:top w:val="single" w:sz="4" w:space="0" w:color="000000"/>
              <w:left w:val="single" w:sz="4" w:space="0" w:color="000000"/>
              <w:bottom w:val="single" w:sz="4" w:space="0" w:color="000000"/>
              <w:right w:val="single" w:sz="4" w:space="0" w:color="000000"/>
            </w:tcBorders>
          </w:tcPr>
          <w:p w14:paraId="2D60A119" w14:textId="77777777" w:rsidR="00E40955" w:rsidRDefault="00000000">
            <w:pPr>
              <w:spacing w:after="0" w:line="259" w:lineRule="auto"/>
              <w:ind w:left="2" w:firstLine="0"/>
              <w:jc w:val="center"/>
            </w:pPr>
            <w:r>
              <w:rPr>
                <w:b/>
              </w:rPr>
              <w:t xml:space="preserve">5 </w:t>
            </w:r>
          </w:p>
        </w:tc>
        <w:tc>
          <w:tcPr>
            <w:tcW w:w="2055" w:type="dxa"/>
            <w:tcBorders>
              <w:top w:val="single" w:sz="4" w:space="0" w:color="000000"/>
              <w:left w:val="single" w:sz="4" w:space="0" w:color="000000"/>
              <w:bottom w:val="single" w:sz="4" w:space="0" w:color="000000"/>
              <w:right w:val="single" w:sz="4" w:space="0" w:color="000000"/>
            </w:tcBorders>
          </w:tcPr>
          <w:p w14:paraId="6F10F9BF" w14:textId="77777777" w:rsidR="00E40955" w:rsidRDefault="00000000">
            <w:pPr>
              <w:spacing w:after="0" w:line="259" w:lineRule="auto"/>
              <w:ind w:left="2" w:firstLine="0"/>
              <w:jc w:val="center"/>
            </w:pPr>
            <w:r>
              <w:t xml:space="preserve">£23,499.96 </w:t>
            </w:r>
          </w:p>
        </w:tc>
        <w:tc>
          <w:tcPr>
            <w:tcW w:w="2054" w:type="dxa"/>
            <w:tcBorders>
              <w:top w:val="single" w:sz="4" w:space="0" w:color="000000"/>
              <w:left w:val="single" w:sz="4" w:space="0" w:color="000000"/>
              <w:bottom w:val="single" w:sz="4" w:space="0" w:color="000000"/>
              <w:right w:val="single" w:sz="4" w:space="0" w:color="000000"/>
            </w:tcBorders>
          </w:tcPr>
          <w:p w14:paraId="794A0108" w14:textId="77777777" w:rsidR="00E40955" w:rsidRDefault="00000000">
            <w:pPr>
              <w:spacing w:after="0" w:line="259" w:lineRule="auto"/>
              <w:ind w:left="1" w:firstLine="0"/>
              <w:jc w:val="center"/>
            </w:pPr>
            <w:r>
              <w:t xml:space="preserve">£12.18 </w:t>
            </w:r>
          </w:p>
        </w:tc>
        <w:tc>
          <w:tcPr>
            <w:tcW w:w="3687" w:type="dxa"/>
            <w:tcBorders>
              <w:top w:val="single" w:sz="4" w:space="0" w:color="000000"/>
              <w:left w:val="single" w:sz="4" w:space="0" w:color="000000"/>
              <w:bottom w:val="single" w:sz="4" w:space="0" w:color="000000"/>
              <w:right w:val="single" w:sz="4" w:space="0" w:color="000000"/>
            </w:tcBorders>
          </w:tcPr>
          <w:p w14:paraId="2716786F" w14:textId="77777777" w:rsidR="00E40955" w:rsidRDefault="00000000">
            <w:pPr>
              <w:spacing w:after="0" w:line="259" w:lineRule="auto"/>
              <w:ind w:left="4" w:firstLine="0"/>
              <w:jc w:val="center"/>
            </w:pPr>
            <w:r>
              <w:t xml:space="preserve">23.1% </w:t>
            </w:r>
          </w:p>
        </w:tc>
      </w:tr>
      <w:tr w:rsidR="00E40955" w14:paraId="5B72ED14" w14:textId="77777777">
        <w:trPr>
          <w:trHeight w:val="324"/>
        </w:trPr>
        <w:tc>
          <w:tcPr>
            <w:tcW w:w="986" w:type="dxa"/>
            <w:tcBorders>
              <w:top w:val="single" w:sz="4" w:space="0" w:color="000000"/>
              <w:left w:val="single" w:sz="4" w:space="0" w:color="000000"/>
              <w:bottom w:val="single" w:sz="4" w:space="0" w:color="000000"/>
              <w:right w:val="single" w:sz="4" w:space="0" w:color="000000"/>
            </w:tcBorders>
          </w:tcPr>
          <w:p w14:paraId="20EC8948" w14:textId="77777777" w:rsidR="00E40955" w:rsidRDefault="00000000">
            <w:pPr>
              <w:spacing w:after="0" w:line="259" w:lineRule="auto"/>
              <w:ind w:left="2" w:firstLine="0"/>
              <w:jc w:val="center"/>
            </w:pPr>
            <w:r>
              <w:rPr>
                <w:b/>
              </w:rPr>
              <w:t xml:space="preserve">6 </w:t>
            </w:r>
          </w:p>
        </w:tc>
        <w:tc>
          <w:tcPr>
            <w:tcW w:w="2055" w:type="dxa"/>
            <w:tcBorders>
              <w:top w:val="single" w:sz="4" w:space="0" w:color="000000"/>
              <w:left w:val="single" w:sz="4" w:space="0" w:color="000000"/>
              <w:bottom w:val="single" w:sz="4" w:space="0" w:color="000000"/>
              <w:right w:val="single" w:sz="4" w:space="0" w:color="000000"/>
            </w:tcBorders>
          </w:tcPr>
          <w:p w14:paraId="2D5B55F7" w14:textId="77777777" w:rsidR="00E40955" w:rsidRDefault="00000000">
            <w:pPr>
              <w:spacing w:after="0" w:line="259" w:lineRule="auto"/>
              <w:ind w:left="2" w:firstLine="0"/>
              <w:jc w:val="center"/>
            </w:pPr>
            <w:r>
              <w:t xml:space="preserve">£23,892.72 </w:t>
            </w:r>
          </w:p>
        </w:tc>
        <w:tc>
          <w:tcPr>
            <w:tcW w:w="2054" w:type="dxa"/>
            <w:tcBorders>
              <w:top w:val="single" w:sz="4" w:space="0" w:color="000000"/>
              <w:left w:val="single" w:sz="4" w:space="0" w:color="000000"/>
              <w:bottom w:val="single" w:sz="4" w:space="0" w:color="000000"/>
              <w:right w:val="single" w:sz="4" w:space="0" w:color="000000"/>
            </w:tcBorders>
          </w:tcPr>
          <w:p w14:paraId="23FDB129" w14:textId="77777777" w:rsidR="00E40955" w:rsidRDefault="00000000">
            <w:pPr>
              <w:spacing w:after="0" w:line="259" w:lineRule="auto"/>
              <w:ind w:left="1" w:firstLine="0"/>
              <w:jc w:val="center"/>
            </w:pPr>
            <w:r>
              <w:t xml:space="preserve">£12.38 </w:t>
            </w:r>
          </w:p>
        </w:tc>
        <w:tc>
          <w:tcPr>
            <w:tcW w:w="3687" w:type="dxa"/>
            <w:tcBorders>
              <w:top w:val="single" w:sz="4" w:space="0" w:color="000000"/>
              <w:left w:val="single" w:sz="4" w:space="0" w:color="000000"/>
              <w:bottom w:val="single" w:sz="4" w:space="0" w:color="000000"/>
              <w:right w:val="single" w:sz="4" w:space="0" w:color="000000"/>
            </w:tcBorders>
          </w:tcPr>
          <w:p w14:paraId="56822FDC" w14:textId="77777777" w:rsidR="00E40955" w:rsidRDefault="00000000">
            <w:pPr>
              <w:spacing w:after="0" w:line="259" w:lineRule="auto"/>
              <w:ind w:left="4" w:firstLine="0"/>
              <w:jc w:val="center"/>
            </w:pPr>
            <w:r>
              <w:t xml:space="preserve">21.1% </w:t>
            </w:r>
          </w:p>
        </w:tc>
      </w:tr>
      <w:tr w:rsidR="00E40955" w14:paraId="4A99F426" w14:textId="77777777">
        <w:trPr>
          <w:trHeight w:val="326"/>
        </w:trPr>
        <w:tc>
          <w:tcPr>
            <w:tcW w:w="986" w:type="dxa"/>
            <w:tcBorders>
              <w:top w:val="single" w:sz="4" w:space="0" w:color="000000"/>
              <w:left w:val="single" w:sz="4" w:space="0" w:color="000000"/>
              <w:bottom w:val="single" w:sz="4" w:space="0" w:color="000000"/>
              <w:right w:val="single" w:sz="4" w:space="0" w:color="000000"/>
            </w:tcBorders>
          </w:tcPr>
          <w:p w14:paraId="62FDF028" w14:textId="77777777" w:rsidR="00E40955" w:rsidRDefault="00000000">
            <w:pPr>
              <w:spacing w:after="0" w:line="259" w:lineRule="auto"/>
              <w:ind w:left="2" w:firstLine="0"/>
              <w:jc w:val="center"/>
            </w:pPr>
            <w:r>
              <w:rPr>
                <w:b/>
              </w:rPr>
              <w:t xml:space="preserve">7 </w:t>
            </w:r>
          </w:p>
        </w:tc>
        <w:tc>
          <w:tcPr>
            <w:tcW w:w="2055" w:type="dxa"/>
            <w:tcBorders>
              <w:top w:val="single" w:sz="4" w:space="0" w:color="000000"/>
              <w:left w:val="single" w:sz="4" w:space="0" w:color="000000"/>
              <w:bottom w:val="single" w:sz="4" w:space="0" w:color="000000"/>
              <w:right w:val="single" w:sz="4" w:space="0" w:color="000000"/>
            </w:tcBorders>
          </w:tcPr>
          <w:p w14:paraId="42F30AD8" w14:textId="77777777" w:rsidR="00E40955" w:rsidRDefault="00000000">
            <w:pPr>
              <w:spacing w:after="0" w:line="259" w:lineRule="auto"/>
              <w:ind w:left="2" w:firstLine="0"/>
              <w:jc w:val="center"/>
            </w:pPr>
            <w:r>
              <w:t xml:space="preserve">£24,293.61 </w:t>
            </w:r>
          </w:p>
        </w:tc>
        <w:tc>
          <w:tcPr>
            <w:tcW w:w="2054" w:type="dxa"/>
            <w:tcBorders>
              <w:top w:val="single" w:sz="4" w:space="0" w:color="000000"/>
              <w:left w:val="single" w:sz="4" w:space="0" w:color="000000"/>
              <w:bottom w:val="single" w:sz="4" w:space="0" w:color="000000"/>
              <w:right w:val="single" w:sz="4" w:space="0" w:color="000000"/>
            </w:tcBorders>
          </w:tcPr>
          <w:p w14:paraId="00F3D1EC" w14:textId="77777777" w:rsidR="00E40955" w:rsidRDefault="00000000">
            <w:pPr>
              <w:spacing w:after="0" w:line="259" w:lineRule="auto"/>
              <w:ind w:left="1" w:firstLine="0"/>
              <w:jc w:val="center"/>
            </w:pPr>
            <w:r>
              <w:t xml:space="preserve">£12.59 </w:t>
            </w:r>
          </w:p>
        </w:tc>
        <w:tc>
          <w:tcPr>
            <w:tcW w:w="3687" w:type="dxa"/>
            <w:tcBorders>
              <w:top w:val="single" w:sz="4" w:space="0" w:color="000000"/>
              <w:left w:val="single" w:sz="4" w:space="0" w:color="000000"/>
              <w:bottom w:val="single" w:sz="4" w:space="0" w:color="000000"/>
              <w:right w:val="single" w:sz="4" w:space="0" w:color="000000"/>
            </w:tcBorders>
          </w:tcPr>
          <w:p w14:paraId="24C8E8DC" w14:textId="77777777" w:rsidR="00E40955" w:rsidRDefault="00000000">
            <w:pPr>
              <w:spacing w:after="0" w:line="259" w:lineRule="auto"/>
              <w:ind w:left="4" w:firstLine="0"/>
              <w:jc w:val="center"/>
            </w:pPr>
            <w:r>
              <w:t xml:space="preserve">19.1% </w:t>
            </w:r>
          </w:p>
        </w:tc>
      </w:tr>
      <w:tr w:rsidR="00E40955" w14:paraId="5DC1AA68" w14:textId="77777777">
        <w:trPr>
          <w:trHeight w:val="325"/>
        </w:trPr>
        <w:tc>
          <w:tcPr>
            <w:tcW w:w="986" w:type="dxa"/>
            <w:tcBorders>
              <w:top w:val="single" w:sz="4" w:space="0" w:color="000000"/>
              <w:left w:val="single" w:sz="4" w:space="0" w:color="000000"/>
              <w:bottom w:val="single" w:sz="4" w:space="0" w:color="000000"/>
              <w:right w:val="single" w:sz="4" w:space="0" w:color="000000"/>
            </w:tcBorders>
          </w:tcPr>
          <w:p w14:paraId="0F382BF0" w14:textId="77777777" w:rsidR="00E40955" w:rsidRDefault="00000000">
            <w:pPr>
              <w:spacing w:after="0" w:line="259" w:lineRule="auto"/>
              <w:ind w:left="2" w:firstLine="0"/>
              <w:jc w:val="center"/>
            </w:pPr>
            <w:r>
              <w:rPr>
                <w:b/>
              </w:rPr>
              <w:t xml:space="preserve">8 </w:t>
            </w:r>
          </w:p>
        </w:tc>
        <w:tc>
          <w:tcPr>
            <w:tcW w:w="2055" w:type="dxa"/>
            <w:tcBorders>
              <w:top w:val="single" w:sz="4" w:space="0" w:color="000000"/>
              <w:left w:val="single" w:sz="4" w:space="0" w:color="000000"/>
              <w:bottom w:val="single" w:sz="4" w:space="0" w:color="000000"/>
              <w:right w:val="single" w:sz="4" w:space="0" w:color="000000"/>
            </w:tcBorders>
          </w:tcPr>
          <w:p w14:paraId="78FA54F9" w14:textId="77777777" w:rsidR="00E40955" w:rsidRDefault="00000000">
            <w:pPr>
              <w:spacing w:after="0" w:line="259" w:lineRule="auto"/>
              <w:ind w:left="2" w:firstLine="0"/>
              <w:jc w:val="center"/>
            </w:pPr>
            <w:r>
              <w:t xml:space="preserve">£24,701.63 </w:t>
            </w:r>
          </w:p>
        </w:tc>
        <w:tc>
          <w:tcPr>
            <w:tcW w:w="2054" w:type="dxa"/>
            <w:tcBorders>
              <w:top w:val="single" w:sz="4" w:space="0" w:color="000000"/>
              <w:left w:val="single" w:sz="4" w:space="0" w:color="000000"/>
              <w:bottom w:val="single" w:sz="4" w:space="0" w:color="000000"/>
              <w:right w:val="single" w:sz="4" w:space="0" w:color="000000"/>
            </w:tcBorders>
          </w:tcPr>
          <w:p w14:paraId="369ADCE7" w14:textId="77777777" w:rsidR="00E40955" w:rsidRDefault="00000000">
            <w:pPr>
              <w:spacing w:after="0" w:line="259" w:lineRule="auto"/>
              <w:ind w:left="1" w:firstLine="0"/>
              <w:jc w:val="center"/>
            </w:pPr>
            <w:r>
              <w:t xml:space="preserve">£12.80 </w:t>
            </w:r>
          </w:p>
        </w:tc>
        <w:tc>
          <w:tcPr>
            <w:tcW w:w="3687" w:type="dxa"/>
            <w:tcBorders>
              <w:top w:val="single" w:sz="4" w:space="0" w:color="000000"/>
              <w:left w:val="single" w:sz="4" w:space="0" w:color="000000"/>
              <w:bottom w:val="single" w:sz="4" w:space="0" w:color="000000"/>
              <w:right w:val="single" w:sz="4" w:space="0" w:color="000000"/>
            </w:tcBorders>
          </w:tcPr>
          <w:p w14:paraId="6E195AEA" w14:textId="77777777" w:rsidR="00E40955" w:rsidRDefault="00000000">
            <w:pPr>
              <w:spacing w:after="0" w:line="259" w:lineRule="auto"/>
              <w:ind w:left="4" w:firstLine="0"/>
              <w:jc w:val="center"/>
            </w:pPr>
            <w:r>
              <w:t xml:space="preserve">17.2% </w:t>
            </w:r>
          </w:p>
        </w:tc>
      </w:tr>
      <w:tr w:rsidR="00E40955" w14:paraId="3D94D3F7" w14:textId="77777777">
        <w:trPr>
          <w:trHeight w:val="324"/>
        </w:trPr>
        <w:tc>
          <w:tcPr>
            <w:tcW w:w="986" w:type="dxa"/>
            <w:tcBorders>
              <w:top w:val="single" w:sz="4" w:space="0" w:color="000000"/>
              <w:left w:val="single" w:sz="4" w:space="0" w:color="000000"/>
              <w:bottom w:val="single" w:sz="4" w:space="0" w:color="000000"/>
              <w:right w:val="single" w:sz="4" w:space="0" w:color="000000"/>
            </w:tcBorders>
          </w:tcPr>
          <w:p w14:paraId="69B34B18" w14:textId="77777777" w:rsidR="00E40955" w:rsidRDefault="00000000">
            <w:pPr>
              <w:spacing w:after="0" w:line="259" w:lineRule="auto"/>
              <w:ind w:left="2" w:firstLine="0"/>
              <w:jc w:val="center"/>
            </w:pPr>
            <w:r>
              <w:rPr>
                <w:b/>
              </w:rPr>
              <w:t xml:space="preserve">9 </w:t>
            </w:r>
          </w:p>
        </w:tc>
        <w:tc>
          <w:tcPr>
            <w:tcW w:w="2055" w:type="dxa"/>
            <w:tcBorders>
              <w:top w:val="single" w:sz="4" w:space="0" w:color="000000"/>
              <w:left w:val="single" w:sz="4" w:space="0" w:color="000000"/>
              <w:bottom w:val="single" w:sz="4" w:space="0" w:color="000000"/>
              <w:right w:val="single" w:sz="4" w:space="0" w:color="000000"/>
            </w:tcBorders>
          </w:tcPr>
          <w:p w14:paraId="1E54C677" w14:textId="77777777" w:rsidR="00E40955" w:rsidRDefault="00000000">
            <w:pPr>
              <w:spacing w:after="0" w:line="259" w:lineRule="auto"/>
              <w:ind w:left="2" w:firstLine="0"/>
              <w:jc w:val="center"/>
            </w:pPr>
            <w:r>
              <w:t xml:space="preserve">£25,118.80 </w:t>
            </w:r>
          </w:p>
        </w:tc>
        <w:tc>
          <w:tcPr>
            <w:tcW w:w="2054" w:type="dxa"/>
            <w:tcBorders>
              <w:top w:val="single" w:sz="4" w:space="0" w:color="000000"/>
              <w:left w:val="single" w:sz="4" w:space="0" w:color="000000"/>
              <w:bottom w:val="single" w:sz="4" w:space="0" w:color="000000"/>
              <w:right w:val="single" w:sz="4" w:space="0" w:color="000000"/>
            </w:tcBorders>
          </w:tcPr>
          <w:p w14:paraId="354E888A" w14:textId="77777777" w:rsidR="00E40955" w:rsidRDefault="00000000">
            <w:pPr>
              <w:spacing w:after="0" w:line="259" w:lineRule="auto"/>
              <w:ind w:left="1" w:firstLine="0"/>
              <w:jc w:val="center"/>
            </w:pPr>
            <w:r>
              <w:t xml:space="preserve">£13.02 </w:t>
            </w:r>
          </w:p>
        </w:tc>
        <w:tc>
          <w:tcPr>
            <w:tcW w:w="3687" w:type="dxa"/>
            <w:tcBorders>
              <w:top w:val="single" w:sz="4" w:space="0" w:color="000000"/>
              <w:left w:val="single" w:sz="4" w:space="0" w:color="000000"/>
              <w:bottom w:val="single" w:sz="4" w:space="0" w:color="000000"/>
              <w:right w:val="single" w:sz="4" w:space="0" w:color="000000"/>
            </w:tcBorders>
          </w:tcPr>
          <w:p w14:paraId="20D8F0A6" w14:textId="77777777" w:rsidR="00E40955" w:rsidRDefault="00000000">
            <w:pPr>
              <w:spacing w:after="0" w:line="259" w:lineRule="auto"/>
              <w:ind w:left="4" w:firstLine="0"/>
              <w:jc w:val="center"/>
            </w:pPr>
            <w:r>
              <w:t xml:space="preserve">15.2% </w:t>
            </w:r>
          </w:p>
        </w:tc>
      </w:tr>
      <w:tr w:rsidR="00E40955" w14:paraId="101488F5" w14:textId="77777777">
        <w:trPr>
          <w:trHeight w:val="326"/>
        </w:trPr>
        <w:tc>
          <w:tcPr>
            <w:tcW w:w="986" w:type="dxa"/>
            <w:tcBorders>
              <w:top w:val="single" w:sz="4" w:space="0" w:color="000000"/>
              <w:left w:val="single" w:sz="4" w:space="0" w:color="000000"/>
              <w:bottom w:val="single" w:sz="4" w:space="0" w:color="000000"/>
              <w:right w:val="single" w:sz="4" w:space="0" w:color="000000"/>
            </w:tcBorders>
          </w:tcPr>
          <w:p w14:paraId="11948566" w14:textId="77777777" w:rsidR="00E40955" w:rsidRDefault="00000000">
            <w:pPr>
              <w:spacing w:after="0" w:line="259" w:lineRule="auto"/>
              <w:ind w:left="0" w:right="1" w:firstLine="0"/>
              <w:jc w:val="center"/>
            </w:pPr>
            <w:r>
              <w:rPr>
                <w:b/>
              </w:rPr>
              <w:t xml:space="preserve">10 </w:t>
            </w:r>
          </w:p>
        </w:tc>
        <w:tc>
          <w:tcPr>
            <w:tcW w:w="2055" w:type="dxa"/>
            <w:tcBorders>
              <w:top w:val="single" w:sz="4" w:space="0" w:color="000000"/>
              <w:left w:val="single" w:sz="4" w:space="0" w:color="000000"/>
              <w:bottom w:val="single" w:sz="4" w:space="0" w:color="000000"/>
              <w:right w:val="single" w:sz="4" w:space="0" w:color="000000"/>
            </w:tcBorders>
          </w:tcPr>
          <w:p w14:paraId="09CE454B" w14:textId="77777777" w:rsidR="00E40955" w:rsidRDefault="00000000">
            <w:pPr>
              <w:spacing w:after="0" w:line="259" w:lineRule="auto"/>
              <w:ind w:left="2" w:firstLine="0"/>
              <w:jc w:val="center"/>
            </w:pPr>
            <w:r>
              <w:t xml:space="preserve">£25,545.14 </w:t>
            </w:r>
          </w:p>
        </w:tc>
        <w:tc>
          <w:tcPr>
            <w:tcW w:w="2054" w:type="dxa"/>
            <w:tcBorders>
              <w:top w:val="single" w:sz="4" w:space="0" w:color="000000"/>
              <w:left w:val="single" w:sz="4" w:space="0" w:color="000000"/>
              <w:bottom w:val="single" w:sz="4" w:space="0" w:color="000000"/>
              <w:right w:val="single" w:sz="4" w:space="0" w:color="000000"/>
            </w:tcBorders>
          </w:tcPr>
          <w:p w14:paraId="4944FA4E" w14:textId="77777777" w:rsidR="00E40955" w:rsidRDefault="00000000">
            <w:pPr>
              <w:spacing w:after="0" w:line="259" w:lineRule="auto"/>
              <w:ind w:left="1" w:firstLine="0"/>
              <w:jc w:val="center"/>
            </w:pPr>
            <w:r>
              <w:t xml:space="preserve">£13.24 </w:t>
            </w:r>
          </w:p>
        </w:tc>
        <w:tc>
          <w:tcPr>
            <w:tcW w:w="3687" w:type="dxa"/>
            <w:tcBorders>
              <w:top w:val="single" w:sz="4" w:space="0" w:color="000000"/>
              <w:left w:val="single" w:sz="4" w:space="0" w:color="000000"/>
              <w:bottom w:val="single" w:sz="4" w:space="0" w:color="000000"/>
              <w:right w:val="single" w:sz="4" w:space="0" w:color="000000"/>
            </w:tcBorders>
          </w:tcPr>
          <w:p w14:paraId="764354AE" w14:textId="77777777" w:rsidR="00E40955" w:rsidRDefault="00000000">
            <w:pPr>
              <w:spacing w:after="0" w:line="259" w:lineRule="auto"/>
              <w:ind w:left="4" w:firstLine="0"/>
              <w:jc w:val="center"/>
            </w:pPr>
            <w:r>
              <w:t xml:space="preserve">13.3% </w:t>
            </w:r>
          </w:p>
        </w:tc>
      </w:tr>
      <w:tr w:rsidR="00E40955" w14:paraId="08600BB8" w14:textId="77777777">
        <w:trPr>
          <w:trHeight w:val="324"/>
        </w:trPr>
        <w:tc>
          <w:tcPr>
            <w:tcW w:w="986" w:type="dxa"/>
            <w:tcBorders>
              <w:top w:val="single" w:sz="4" w:space="0" w:color="000000"/>
              <w:left w:val="single" w:sz="4" w:space="0" w:color="000000"/>
              <w:bottom w:val="single" w:sz="4" w:space="0" w:color="000000"/>
              <w:right w:val="single" w:sz="4" w:space="0" w:color="000000"/>
            </w:tcBorders>
          </w:tcPr>
          <w:p w14:paraId="7ED6C849" w14:textId="77777777" w:rsidR="00E40955" w:rsidRDefault="00000000">
            <w:pPr>
              <w:spacing w:after="0" w:line="259" w:lineRule="auto"/>
              <w:ind w:left="0" w:right="1" w:firstLine="0"/>
              <w:jc w:val="center"/>
            </w:pPr>
            <w:r>
              <w:rPr>
                <w:b/>
              </w:rPr>
              <w:t xml:space="preserve">11 </w:t>
            </w:r>
          </w:p>
        </w:tc>
        <w:tc>
          <w:tcPr>
            <w:tcW w:w="2055" w:type="dxa"/>
            <w:tcBorders>
              <w:top w:val="single" w:sz="4" w:space="0" w:color="000000"/>
              <w:left w:val="single" w:sz="4" w:space="0" w:color="000000"/>
              <w:bottom w:val="single" w:sz="4" w:space="0" w:color="000000"/>
              <w:right w:val="single" w:sz="4" w:space="0" w:color="000000"/>
            </w:tcBorders>
          </w:tcPr>
          <w:p w14:paraId="10CE9BF2" w14:textId="77777777" w:rsidR="00E40955" w:rsidRDefault="00000000">
            <w:pPr>
              <w:spacing w:after="0" w:line="259" w:lineRule="auto"/>
              <w:ind w:left="2" w:firstLine="0"/>
              <w:jc w:val="center"/>
            </w:pPr>
            <w:r>
              <w:t xml:space="preserve">£25,978.59 </w:t>
            </w:r>
          </w:p>
        </w:tc>
        <w:tc>
          <w:tcPr>
            <w:tcW w:w="2054" w:type="dxa"/>
            <w:tcBorders>
              <w:top w:val="single" w:sz="4" w:space="0" w:color="000000"/>
              <w:left w:val="single" w:sz="4" w:space="0" w:color="000000"/>
              <w:bottom w:val="single" w:sz="4" w:space="0" w:color="000000"/>
              <w:right w:val="single" w:sz="4" w:space="0" w:color="000000"/>
            </w:tcBorders>
          </w:tcPr>
          <w:p w14:paraId="61415D77" w14:textId="77777777" w:rsidR="00E40955" w:rsidRDefault="00000000">
            <w:pPr>
              <w:spacing w:after="0" w:line="259" w:lineRule="auto"/>
              <w:ind w:left="1" w:firstLine="0"/>
              <w:jc w:val="center"/>
            </w:pPr>
            <w:r>
              <w:t xml:space="preserve">£13.47 </w:t>
            </w:r>
          </w:p>
        </w:tc>
        <w:tc>
          <w:tcPr>
            <w:tcW w:w="3687" w:type="dxa"/>
            <w:tcBorders>
              <w:top w:val="single" w:sz="4" w:space="0" w:color="000000"/>
              <w:left w:val="single" w:sz="4" w:space="0" w:color="000000"/>
              <w:bottom w:val="single" w:sz="4" w:space="0" w:color="000000"/>
              <w:right w:val="single" w:sz="4" w:space="0" w:color="000000"/>
            </w:tcBorders>
          </w:tcPr>
          <w:p w14:paraId="23AB942B" w14:textId="77777777" w:rsidR="00E40955" w:rsidRDefault="00000000">
            <w:pPr>
              <w:spacing w:after="0" w:line="259" w:lineRule="auto"/>
              <w:ind w:left="4" w:firstLine="0"/>
              <w:jc w:val="center"/>
            </w:pPr>
            <w:r>
              <w:t xml:space="preserve">11.4% </w:t>
            </w:r>
          </w:p>
        </w:tc>
      </w:tr>
      <w:tr w:rsidR="00E40955" w14:paraId="7DDFDBEC" w14:textId="77777777">
        <w:trPr>
          <w:trHeight w:val="326"/>
        </w:trPr>
        <w:tc>
          <w:tcPr>
            <w:tcW w:w="986" w:type="dxa"/>
            <w:tcBorders>
              <w:top w:val="single" w:sz="4" w:space="0" w:color="000000"/>
              <w:left w:val="single" w:sz="4" w:space="0" w:color="000000"/>
              <w:bottom w:val="single" w:sz="4" w:space="0" w:color="000000"/>
              <w:right w:val="single" w:sz="4" w:space="0" w:color="000000"/>
            </w:tcBorders>
          </w:tcPr>
          <w:p w14:paraId="67AE3A01" w14:textId="77777777" w:rsidR="00E40955" w:rsidRDefault="00000000">
            <w:pPr>
              <w:spacing w:after="0" w:line="259" w:lineRule="auto"/>
              <w:ind w:left="0" w:right="1" w:firstLine="0"/>
              <w:jc w:val="center"/>
            </w:pPr>
            <w:r>
              <w:rPr>
                <w:b/>
              </w:rPr>
              <w:t xml:space="preserve">12 </w:t>
            </w:r>
          </w:p>
        </w:tc>
        <w:tc>
          <w:tcPr>
            <w:tcW w:w="2055" w:type="dxa"/>
            <w:tcBorders>
              <w:top w:val="single" w:sz="4" w:space="0" w:color="000000"/>
              <w:left w:val="single" w:sz="4" w:space="0" w:color="000000"/>
              <w:bottom w:val="single" w:sz="4" w:space="0" w:color="000000"/>
              <w:right w:val="single" w:sz="4" w:space="0" w:color="000000"/>
            </w:tcBorders>
          </w:tcPr>
          <w:p w14:paraId="21F41FFE" w14:textId="77777777" w:rsidR="00E40955" w:rsidRDefault="00000000">
            <w:pPr>
              <w:spacing w:after="0" w:line="259" w:lineRule="auto"/>
              <w:ind w:left="2" w:firstLine="0"/>
              <w:jc w:val="center"/>
            </w:pPr>
            <w:r>
              <w:t xml:space="preserve">£26,421.20 </w:t>
            </w:r>
          </w:p>
        </w:tc>
        <w:tc>
          <w:tcPr>
            <w:tcW w:w="2054" w:type="dxa"/>
            <w:tcBorders>
              <w:top w:val="single" w:sz="4" w:space="0" w:color="000000"/>
              <w:left w:val="single" w:sz="4" w:space="0" w:color="000000"/>
              <w:bottom w:val="single" w:sz="4" w:space="0" w:color="000000"/>
              <w:right w:val="single" w:sz="4" w:space="0" w:color="000000"/>
            </w:tcBorders>
          </w:tcPr>
          <w:p w14:paraId="2D7C0EC5" w14:textId="77777777" w:rsidR="00E40955" w:rsidRDefault="00000000">
            <w:pPr>
              <w:spacing w:after="0" w:line="259" w:lineRule="auto"/>
              <w:ind w:left="1" w:firstLine="0"/>
              <w:jc w:val="center"/>
            </w:pPr>
            <w:r>
              <w:t xml:space="preserve">£13.69 </w:t>
            </w:r>
          </w:p>
        </w:tc>
        <w:tc>
          <w:tcPr>
            <w:tcW w:w="3687" w:type="dxa"/>
            <w:tcBorders>
              <w:top w:val="single" w:sz="4" w:space="0" w:color="000000"/>
              <w:left w:val="single" w:sz="4" w:space="0" w:color="000000"/>
              <w:bottom w:val="single" w:sz="4" w:space="0" w:color="000000"/>
              <w:right w:val="single" w:sz="4" w:space="0" w:color="000000"/>
            </w:tcBorders>
          </w:tcPr>
          <w:p w14:paraId="0B4F5796" w14:textId="77777777" w:rsidR="00E40955" w:rsidRDefault="00000000">
            <w:pPr>
              <w:spacing w:after="0" w:line="259" w:lineRule="auto"/>
              <w:ind w:left="3" w:firstLine="0"/>
              <w:jc w:val="center"/>
            </w:pPr>
            <w:r>
              <w:t xml:space="preserve">9.5% </w:t>
            </w:r>
          </w:p>
        </w:tc>
      </w:tr>
      <w:tr w:rsidR="00E40955" w14:paraId="5E0B9221" w14:textId="77777777">
        <w:trPr>
          <w:trHeight w:val="324"/>
        </w:trPr>
        <w:tc>
          <w:tcPr>
            <w:tcW w:w="986" w:type="dxa"/>
            <w:tcBorders>
              <w:top w:val="single" w:sz="4" w:space="0" w:color="000000"/>
              <w:left w:val="single" w:sz="4" w:space="0" w:color="000000"/>
              <w:bottom w:val="single" w:sz="4" w:space="0" w:color="000000"/>
              <w:right w:val="single" w:sz="4" w:space="0" w:color="000000"/>
            </w:tcBorders>
          </w:tcPr>
          <w:p w14:paraId="1004E30D" w14:textId="77777777" w:rsidR="00E40955" w:rsidRDefault="00000000">
            <w:pPr>
              <w:spacing w:after="0" w:line="259" w:lineRule="auto"/>
              <w:ind w:left="0" w:right="1" w:firstLine="0"/>
              <w:jc w:val="center"/>
            </w:pPr>
            <w:r>
              <w:rPr>
                <w:b/>
              </w:rPr>
              <w:t xml:space="preserve">13 </w:t>
            </w:r>
          </w:p>
        </w:tc>
        <w:tc>
          <w:tcPr>
            <w:tcW w:w="2055" w:type="dxa"/>
            <w:tcBorders>
              <w:top w:val="single" w:sz="4" w:space="0" w:color="000000"/>
              <w:left w:val="single" w:sz="4" w:space="0" w:color="000000"/>
              <w:bottom w:val="single" w:sz="4" w:space="0" w:color="000000"/>
              <w:right w:val="single" w:sz="4" w:space="0" w:color="000000"/>
            </w:tcBorders>
          </w:tcPr>
          <w:p w14:paraId="26871602" w14:textId="77777777" w:rsidR="00E40955" w:rsidRDefault="00000000">
            <w:pPr>
              <w:spacing w:after="0" w:line="259" w:lineRule="auto"/>
              <w:ind w:left="2" w:firstLine="0"/>
              <w:jc w:val="center"/>
            </w:pPr>
            <w:r>
              <w:t xml:space="preserve">£26,872.97 </w:t>
            </w:r>
          </w:p>
        </w:tc>
        <w:tc>
          <w:tcPr>
            <w:tcW w:w="2054" w:type="dxa"/>
            <w:tcBorders>
              <w:top w:val="single" w:sz="4" w:space="0" w:color="000000"/>
              <w:left w:val="single" w:sz="4" w:space="0" w:color="000000"/>
              <w:bottom w:val="single" w:sz="4" w:space="0" w:color="000000"/>
              <w:right w:val="single" w:sz="4" w:space="0" w:color="000000"/>
            </w:tcBorders>
          </w:tcPr>
          <w:p w14:paraId="27640B9E" w14:textId="77777777" w:rsidR="00E40955" w:rsidRDefault="00000000">
            <w:pPr>
              <w:spacing w:after="0" w:line="259" w:lineRule="auto"/>
              <w:ind w:left="1" w:firstLine="0"/>
              <w:jc w:val="center"/>
            </w:pPr>
            <w:r>
              <w:t xml:space="preserve">£13.93 </w:t>
            </w:r>
          </w:p>
        </w:tc>
        <w:tc>
          <w:tcPr>
            <w:tcW w:w="3687" w:type="dxa"/>
            <w:tcBorders>
              <w:top w:val="single" w:sz="4" w:space="0" w:color="000000"/>
              <w:left w:val="single" w:sz="4" w:space="0" w:color="000000"/>
              <w:bottom w:val="single" w:sz="4" w:space="0" w:color="000000"/>
              <w:right w:val="single" w:sz="4" w:space="0" w:color="000000"/>
            </w:tcBorders>
          </w:tcPr>
          <w:p w14:paraId="441E6B6A" w14:textId="77777777" w:rsidR="00E40955" w:rsidRDefault="00000000">
            <w:pPr>
              <w:spacing w:after="0" w:line="259" w:lineRule="auto"/>
              <w:ind w:left="3" w:firstLine="0"/>
              <w:jc w:val="center"/>
            </w:pPr>
            <w:r>
              <w:t xml:space="preserve">7.7% </w:t>
            </w:r>
          </w:p>
        </w:tc>
      </w:tr>
      <w:tr w:rsidR="00E40955" w14:paraId="3718D0B0" w14:textId="77777777">
        <w:trPr>
          <w:trHeight w:val="324"/>
        </w:trPr>
        <w:tc>
          <w:tcPr>
            <w:tcW w:w="986" w:type="dxa"/>
            <w:tcBorders>
              <w:top w:val="single" w:sz="4" w:space="0" w:color="000000"/>
              <w:left w:val="single" w:sz="4" w:space="0" w:color="000000"/>
              <w:bottom w:val="single" w:sz="4" w:space="0" w:color="000000"/>
              <w:right w:val="single" w:sz="4" w:space="0" w:color="000000"/>
            </w:tcBorders>
          </w:tcPr>
          <w:p w14:paraId="7CF1E6E8" w14:textId="77777777" w:rsidR="00E40955" w:rsidRDefault="00000000">
            <w:pPr>
              <w:spacing w:after="0" w:line="259" w:lineRule="auto"/>
              <w:ind w:left="0" w:right="1" w:firstLine="0"/>
              <w:jc w:val="center"/>
            </w:pPr>
            <w:r>
              <w:rPr>
                <w:b/>
              </w:rPr>
              <w:t xml:space="preserve">14 </w:t>
            </w:r>
          </w:p>
        </w:tc>
        <w:tc>
          <w:tcPr>
            <w:tcW w:w="2055" w:type="dxa"/>
            <w:tcBorders>
              <w:top w:val="single" w:sz="4" w:space="0" w:color="000000"/>
              <w:left w:val="single" w:sz="4" w:space="0" w:color="000000"/>
              <w:bottom w:val="single" w:sz="4" w:space="0" w:color="000000"/>
              <w:right w:val="single" w:sz="4" w:space="0" w:color="000000"/>
            </w:tcBorders>
          </w:tcPr>
          <w:p w14:paraId="67345A33" w14:textId="77777777" w:rsidR="00E40955" w:rsidRDefault="00000000">
            <w:pPr>
              <w:spacing w:after="0" w:line="259" w:lineRule="auto"/>
              <w:ind w:left="2" w:firstLine="0"/>
              <w:jc w:val="center"/>
            </w:pPr>
            <w:r>
              <w:t xml:space="preserve">£27,333.90 </w:t>
            </w:r>
          </w:p>
        </w:tc>
        <w:tc>
          <w:tcPr>
            <w:tcW w:w="2054" w:type="dxa"/>
            <w:tcBorders>
              <w:top w:val="single" w:sz="4" w:space="0" w:color="000000"/>
              <w:left w:val="single" w:sz="4" w:space="0" w:color="000000"/>
              <w:bottom w:val="single" w:sz="4" w:space="0" w:color="000000"/>
              <w:right w:val="single" w:sz="4" w:space="0" w:color="000000"/>
            </w:tcBorders>
          </w:tcPr>
          <w:p w14:paraId="5E75438C" w14:textId="77777777" w:rsidR="00E40955" w:rsidRDefault="00000000">
            <w:pPr>
              <w:spacing w:after="0" w:line="259" w:lineRule="auto"/>
              <w:ind w:left="1" w:firstLine="0"/>
              <w:jc w:val="center"/>
            </w:pPr>
            <w:r>
              <w:t xml:space="preserve">£14.17 </w:t>
            </w:r>
          </w:p>
        </w:tc>
        <w:tc>
          <w:tcPr>
            <w:tcW w:w="3687" w:type="dxa"/>
            <w:tcBorders>
              <w:top w:val="single" w:sz="4" w:space="0" w:color="000000"/>
              <w:left w:val="single" w:sz="4" w:space="0" w:color="000000"/>
              <w:bottom w:val="single" w:sz="4" w:space="0" w:color="000000"/>
              <w:right w:val="single" w:sz="4" w:space="0" w:color="000000"/>
            </w:tcBorders>
          </w:tcPr>
          <w:p w14:paraId="53AD36B6" w14:textId="77777777" w:rsidR="00E40955" w:rsidRDefault="00000000">
            <w:pPr>
              <w:spacing w:after="0" w:line="259" w:lineRule="auto"/>
              <w:ind w:left="3" w:firstLine="0"/>
              <w:jc w:val="center"/>
            </w:pPr>
            <w:r>
              <w:t xml:space="preserve">5.9% </w:t>
            </w:r>
          </w:p>
        </w:tc>
      </w:tr>
      <w:tr w:rsidR="00E40955" w14:paraId="1027136F" w14:textId="77777777">
        <w:trPr>
          <w:trHeight w:val="326"/>
        </w:trPr>
        <w:tc>
          <w:tcPr>
            <w:tcW w:w="986" w:type="dxa"/>
            <w:tcBorders>
              <w:top w:val="single" w:sz="4" w:space="0" w:color="000000"/>
              <w:left w:val="single" w:sz="4" w:space="0" w:color="000000"/>
              <w:bottom w:val="single" w:sz="4" w:space="0" w:color="000000"/>
              <w:right w:val="single" w:sz="4" w:space="0" w:color="000000"/>
            </w:tcBorders>
          </w:tcPr>
          <w:p w14:paraId="4E0AD158" w14:textId="77777777" w:rsidR="00E40955" w:rsidRDefault="00000000">
            <w:pPr>
              <w:spacing w:after="0" w:line="259" w:lineRule="auto"/>
              <w:ind w:left="0" w:right="1" w:firstLine="0"/>
              <w:jc w:val="center"/>
            </w:pPr>
            <w:r>
              <w:rPr>
                <w:b/>
              </w:rPr>
              <w:t xml:space="preserve">15 </w:t>
            </w:r>
          </w:p>
        </w:tc>
        <w:tc>
          <w:tcPr>
            <w:tcW w:w="2055" w:type="dxa"/>
            <w:tcBorders>
              <w:top w:val="single" w:sz="4" w:space="0" w:color="000000"/>
              <w:left w:val="single" w:sz="4" w:space="0" w:color="000000"/>
              <w:bottom w:val="single" w:sz="4" w:space="0" w:color="000000"/>
              <w:right w:val="single" w:sz="4" w:space="0" w:color="000000"/>
            </w:tcBorders>
          </w:tcPr>
          <w:p w14:paraId="100DFBE8" w14:textId="77777777" w:rsidR="00E40955" w:rsidRDefault="00000000">
            <w:pPr>
              <w:spacing w:after="0" w:line="259" w:lineRule="auto"/>
              <w:ind w:left="2" w:firstLine="0"/>
              <w:jc w:val="center"/>
            </w:pPr>
            <w:r>
              <w:t xml:space="preserve">£27,802.97 </w:t>
            </w:r>
          </w:p>
        </w:tc>
        <w:tc>
          <w:tcPr>
            <w:tcW w:w="2054" w:type="dxa"/>
            <w:tcBorders>
              <w:top w:val="single" w:sz="4" w:space="0" w:color="000000"/>
              <w:left w:val="single" w:sz="4" w:space="0" w:color="000000"/>
              <w:bottom w:val="single" w:sz="4" w:space="0" w:color="000000"/>
              <w:right w:val="single" w:sz="4" w:space="0" w:color="000000"/>
            </w:tcBorders>
          </w:tcPr>
          <w:p w14:paraId="0385AC15" w14:textId="77777777" w:rsidR="00E40955" w:rsidRDefault="00000000">
            <w:pPr>
              <w:spacing w:after="0" w:line="259" w:lineRule="auto"/>
              <w:ind w:left="1" w:firstLine="0"/>
              <w:jc w:val="center"/>
            </w:pPr>
            <w:r>
              <w:t xml:space="preserve">£14.41 </w:t>
            </w:r>
          </w:p>
        </w:tc>
        <w:tc>
          <w:tcPr>
            <w:tcW w:w="3687" w:type="dxa"/>
            <w:tcBorders>
              <w:top w:val="single" w:sz="4" w:space="0" w:color="000000"/>
              <w:left w:val="single" w:sz="4" w:space="0" w:color="000000"/>
              <w:bottom w:val="single" w:sz="4" w:space="0" w:color="000000"/>
              <w:right w:val="single" w:sz="4" w:space="0" w:color="000000"/>
            </w:tcBorders>
          </w:tcPr>
          <w:p w14:paraId="3A2748F8" w14:textId="77777777" w:rsidR="00E40955" w:rsidRDefault="00000000">
            <w:pPr>
              <w:spacing w:after="0" w:line="259" w:lineRule="auto"/>
              <w:ind w:left="3" w:firstLine="0"/>
              <w:jc w:val="center"/>
            </w:pPr>
            <w:r>
              <w:t xml:space="preserve">4.1% </w:t>
            </w:r>
          </w:p>
        </w:tc>
      </w:tr>
      <w:tr w:rsidR="00E40955" w14:paraId="26B5AEDD" w14:textId="77777777">
        <w:trPr>
          <w:trHeight w:val="324"/>
        </w:trPr>
        <w:tc>
          <w:tcPr>
            <w:tcW w:w="986" w:type="dxa"/>
            <w:tcBorders>
              <w:top w:val="single" w:sz="4" w:space="0" w:color="000000"/>
              <w:left w:val="single" w:sz="4" w:space="0" w:color="000000"/>
              <w:bottom w:val="single" w:sz="4" w:space="0" w:color="000000"/>
              <w:right w:val="single" w:sz="4" w:space="0" w:color="000000"/>
            </w:tcBorders>
          </w:tcPr>
          <w:p w14:paraId="46214BC9" w14:textId="77777777" w:rsidR="00E40955" w:rsidRDefault="00000000">
            <w:pPr>
              <w:spacing w:after="0" w:line="259" w:lineRule="auto"/>
              <w:ind w:left="0" w:right="1" w:firstLine="0"/>
              <w:jc w:val="center"/>
            </w:pPr>
            <w:r>
              <w:rPr>
                <w:b/>
              </w:rPr>
              <w:t xml:space="preserve">16 </w:t>
            </w:r>
          </w:p>
        </w:tc>
        <w:tc>
          <w:tcPr>
            <w:tcW w:w="2055" w:type="dxa"/>
            <w:tcBorders>
              <w:top w:val="single" w:sz="4" w:space="0" w:color="000000"/>
              <w:left w:val="single" w:sz="4" w:space="0" w:color="000000"/>
              <w:bottom w:val="single" w:sz="4" w:space="0" w:color="000000"/>
              <w:right w:val="single" w:sz="4" w:space="0" w:color="000000"/>
            </w:tcBorders>
          </w:tcPr>
          <w:p w14:paraId="06653C48" w14:textId="77777777" w:rsidR="00E40955" w:rsidRDefault="00000000">
            <w:pPr>
              <w:spacing w:after="0" w:line="259" w:lineRule="auto"/>
              <w:ind w:left="2" w:firstLine="0"/>
              <w:jc w:val="center"/>
            </w:pPr>
            <w:r>
              <w:t xml:space="preserve">£28,282.21 </w:t>
            </w:r>
          </w:p>
        </w:tc>
        <w:tc>
          <w:tcPr>
            <w:tcW w:w="2054" w:type="dxa"/>
            <w:tcBorders>
              <w:top w:val="single" w:sz="4" w:space="0" w:color="000000"/>
              <w:left w:val="single" w:sz="4" w:space="0" w:color="000000"/>
              <w:bottom w:val="single" w:sz="4" w:space="0" w:color="000000"/>
              <w:right w:val="single" w:sz="4" w:space="0" w:color="000000"/>
            </w:tcBorders>
          </w:tcPr>
          <w:p w14:paraId="74C65CF6" w14:textId="77777777" w:rsidR="00E40955" w:rsidRDefault="00000000">
            <w:pPr>
              <w:spacing w:after="0" w:line="259" w:lineRule="auto"/>
              <w:ind w:left="1" w:firstLine="0"/>
              <w:jc w:val="center"/>
            </w:pPr>
            <w:r>
              <w:t xml:space="preserve">£14.66 </w:t>
            </w:r>
          </w:p>
        </w:tc>
        <w:tc>
          <w:tcPr>
            <w:tcW w:w="3687" w:type="dxa"/>
            <w:tcBorders>
              <w:top w:val="single" w:sz="4" w:space="0" w:color="000000"/>
              <w:left w:val="single" w:sz="4" w:space="0" w:color="000000"/>
              <w:bottom w:val="single" w:sz="4" w:space="0" w:color="000000"/>
              <w:right w:val="single" w:sz="4" w:space="0" w:color="000000"/>
            </w:tcBorders>
          </w:tcPr>
          <w:p w14:paraId="78E93C27" w14:textId="77777777" w:rsidR="00E40955" w:rsidRDefault="00000000">
            <w:pPr>
              <w:spacing w:after="0" w:line="259" w:lineRule="auto"/>
              <w:ind w:left="3" w:firstLine="0"/>
              <w:jc w:val="center"/>
            </w:pPr>
            <w:r>
              <w:t xml:space="preserve">2.3% </w:t>
            </w:r>
          </w:p>
        </w:tc>
      </w:tr>
      <w:tr w:rsidR="00E40955" w14:paraId="0E5A533A" w14:textId="77777777">
        <w:trPr>
          <w:trHeight w:val="326"/>
        </w:trPr>
        <w:tc>
          <w:tcPr>
            <w:tcW w:w="986" w:type="dxa"/>
            <w:tcBorders>
              <w:top w:val="single" w:sz="4" w:space="0" w:color="000000"/>
              <w:left w:val="single" w:sz="4" w:space="0" w:color="000000"/>
              <w:bottom w:val="single" w:sz="4" w:space="0" w:color="000000"/>
              <w:right w:val="single" w:sz="4" w:space="0" w:color="000000"/>
            </w:tcBorders>
          </w:tcPr>
          <w:p w14:paraId="23021028" w14:textId="77777777" w:rsidR="00E40955" w:rsidRDefault="00000000">
            <w:pPr>
              <w:spacing w:after="0" w:line="259" w:lineRule="auto"/>
              <w:ind w:left="0" w:right="1" w:firstLine="0"/>
              <w:jc w:val="center"/>
            </w:pPr>
            <w:r>
              <w:rPr>
                <w:b/>
              </w:rPr>
              <w:t xml:space="preserve">17 </w:t>
            </w:r>
          </w:p>
        </w:tc>
        <w:tc>
          <w:tcPr>
            <w:tcW w:w="2055" w:type="dxa"/>
            <w:tcBorders>
              <w:top w:val="single" w:sz="4" w:space="0" w:color="000000"/>
              <w:left w:val="single" w:sz="4" w:space="0" w:color="000000"/>
              <w:bottom w:val="single" w:sz="4" w:space="0" w:color="000000"/>
              <w:right w:val="single" w:sz="4" w:space="0" w:color="000000"/>
            </w:tcBorders>
          </w:tcPr>
          <w:p w14:paraId="21328708" w14:textId="77777777" w:rsidR="00E40955" w:rsidRDefault="00000000">
            <w:pPr>
              <w:spacing w:after="0" w:line="259" w:lineRule="auto"/>
              <w:ind w:left="2" w:firstLine="0"/>
              <w:jc w:val="center"/>
            </w:pPr>
            <w:r>
              <w:t xml:space="preserve">£28,769.59 </w:t>
            </w:r>
          </w:p>
        </w:tc>
        <w:tc>
          <w:tcPr>
            <w:tcW w:w="2054" w:type="dxa"/>
            <w:tcBorders>
              <w:top w:val="single" w:sz="4" w:space="0" w:color="000000"/>
              <w:left w:val="single" w:sz="4" w:space="0" w:color="000000"/>
              <w:bottom w:val="single" w:sz="4" w:space="0" w:color="000000"/>
              <w:right w:val="single" w:sz="4" w:space="0" w:color="000000"/>
            </w:tcBorders>
          </w:tcPr>
          <w:p w14:paraId="2A72EFBC" w14:textId="77777777" w:rsidR="00E40955" w:rsidRDefault="00000000">
            <w:pPr>
              <w:spacing w:after="0" w:line="259" w:lineRule="auto"/>
              <w:ind w:left="1" w:firstLine="0"/>
              <w:jc w:val="center"/>
            </w:pPr>
            <w:r>
              <w:t xml:space="preserve">£14.91 </w:t>
            </w:r>
          </w:p>
        </w:tc>
        <w:tc>
          <w:tcPr>
            <w:tcW w:w="3687" w:type="dxa"/>
            <w:tcBorders>
              <w:top w:val="single" w:sz="4" w:space="0" w:color="000000"/>
              <w:left w:val="single" w:sz="4" w:space="0" w:color="000000"/>
              <w:bottom w:val="single" w:sz="4" w:space="0" w:color="000000"/>
              <w:right w:val="single" w:sz="4" w:space="0" w:color="000000"/>
            </w:tcBorders>
          </w:tcPr>
          <w:p w14:paraId="1663D11F" w14:textId="77777777" w:rsidR="00E40955" w:rsidRDefault="00000000">
            <w:pPr>
              <w:spacing w:after="0" w:line="259" w:lineRule="auto"/>
              <w:ind w:left="3" w:firstLine="0"/>
              <w:jc w:val="center"/>
            </w:pPr>
            <w:r>
              <w:t xml:space="preserve">0.6% </w:t>
            </w:r>
          </w:p>
        </w:tc>
      </w:tr>
    </w:tbl>
    <w:p w14:paraId="3A379E0E" w14:textId="77777777" w:rsidR="00E40955" w:rsidRDefault="00000000">
      <w:pPr>
        <w:spacing w:after="0" w:line="259" w:lineRule="auto"/>
        <w:ind w:left="0" w:firstLine="0"/>
      </w:pPr>
      <w:r>
        <w:rPr>
          <w:color w:val="FF0000"/>
        </w:rPr>
        <w:t xml:space="preserve"> </w:t>
      </w:r>
    </w:p>
    <w:p w14:paraId="02B74B97" w14:textId="77777777" w:rsidR="00E40955" w:rsidRDefault="00000000">
      <w:pPr>
        <w:spacing w:after="204"/>
        <w:ind w:left="-5" w:right="1"/>
      </w:pPr>
      <w:r>
        <w:t xml:space="preserve">As shown above in table 11, the increases needed for NJC pay to reach £15 an hour are significant - especially at the bottom end of the pay spine. Even meeting this year’s claim in full would not achieve a £15 an hour rate for SCP 2-10. The Trade Union Side is therefore recommending that local government adopts a phased approach, with a target to reach a minimum rate of £15 an hour in a maximum of two years, sooner if possible. One method to achieve this is via three annual increases of 10% as shown in the table below: </w:t>
      </w:r>
    </w:p>
    <w:p w14:paraId="4CDBA4CA" w14:textId="77777777" w:rsidR="00E40955" w:rsidRDefault="00000000">
      <w:pPr>
        <w:pStyle w:val="Heading2"/>
        <w:ind w:left="-5" w:right="0"/>
      </w:pPr>
      <w:r>
        <w:t>Table 12: Roadmap to achieving £15 per hour minimum rate for the NJC pay spine</w:t>
      </w:r>
      <w:r>
        <w:rPr>
          <w:b w:val="0"/>
        </w:rPr>
        <w:t xml:space="preserve"> </w:t>
      </w:r>
    </w:p>
    <w:tbl>
      <w:tblPr>
        <w:tblStyle w:val="TableGrid"/>
        <w:tblW w:w="8133" w:type="dxa"/>
        <w:tblInd w:w="6" w:type="dxa"/>
        <w:tblCellMar>
          <w:top w:w="0" w:type="dxa"/>
          <w:left w:w="107" w:type="dxa"/>
          <w:bottom w:w="0" w:type="dxa"/>
          <w:right w:w="57" w:type="dxa"/>
        </w:tblCellMar>
        <w:tblLook w:val="04A0" w:firstRow="1" w:lastRow="0" w:firstColumn="1" w:lastColumn="0" w:noHBand="0" w:noVBand="1"/>
      </w:tblPr>
      <w:tblGrid>
        <w:gridCol w:w="552"/>
        <w:gridCol w:w="1596"/>
        <w:gridCol w:w="1544"/>
        <w:gridCol w:w="1481"/>
        <w:gridCol w:w="1480"/>
        <w:gridCol w:w="1480"/>
      </w:tblGrid>
      <w:tr w:rsidR="00E40955" w14:paraId="5087FBCD" w14:textId="77777777">
        <w:trPr>
          <w:trHeight w:val="308"/>
        </w:trPr>
        <w:tc>
          <w:tcPr>
            <w:tcW w:w="3692" w:type="dxa"/>
            <w:gridSpan w:val="3"/>
            <w:tcBorders>
              <w:top w:val="single" w:sz="4" w:space="0" w:color="000000"/>
              <w:left w:val="single" w:sz="4" w:space="0" w:color="000000"/>
              <w:bottom w:val="single" w:sz="4" w:space="0" w:color="000000"/>
              <w:right w:val="single" w:sz="4" w:space="0" w:color="000000"/>
            </w:tcBorders>
            <w:shd w:val="clear" w:color="auto" w:fill="DAF2D0"/>
          </w:tcPr>
          <w:p w14:paraId="214DB76C" w14:textId="77777777" w:rsidR="00E40955" w:rsidRDefault="00000000">
            <w:pPr>
              <w:spacing w:after="0" w:line="259" w:lineRule="auto"/>
              <w:ind w:left="0" w:right="49" w:firstLine="0"/>
              <w:jc w:val="center"/>
            </w:pPr>
            <w:r>
              <w:rPr>
                <w:b/>
              </w:rPr>
              <w:t xml:space="preserve">Current NJC Pay Spine </w:t>
            </w:r>
          </w:p>
        </w:tc>
        <w:tc>
          <w:tcPr>
            <w:tcW w:w="4441" w:type="dxa"/>
            <w:gridSpan w:val="3"/>
            <w:tcBorders>
              <w:top w:val="single" w:sz="4" w:space="0" w:color="000000"/>
              <w:left w:val="single" w:sz="4" w:space="0" w:color="000000"/>
              <w:bottom w:val="single" w:sz="4" w:space="0" w:color="000000"/>
              <w:right w:val="single" w:sz="4" w:space="0" w:color="000000"/>
            </w:tcBorders>
            <w:shd w:val="clear" w:color="auto" w:fill="FBE2D5"/>
          </w:tcPr>
          <w:p w14:paraId="3D827324" w14:textId="77777777" w:rsidR="00E40955" w:rsidRDefault="00000000">
            <w:pPr>
              <w:spacing w:after="0" w:line="259" w:lineRule="auto"/>
              <w:ind w:left="0" w:right="49" w:firstLine="0"/>
              <w:jc w:val="center"/>
            </w:pPr>
            <w:r>
              <w:rPr>
                <w:b/>
              </w:rPr>
              <w:t xml:space="preserve">Hourly rate at 10% increase per year </w:t>
            </w:r>
          </w:p>
        </w:tc>
      </w:tr>
      <w:tr w:rsidR="00E40955" w14:paraId="7227FE10" w14:textId="77777777">
        <w:trPr>
          <w:trHeight w:val="311"/>
        </w:trPr>
        <w:tc>
          <w:tcPr>
            <w:tcW w:w="552" w:type="dxa"/>
            <w:tcBorders>
              <w:top w:val="single" w:sz="4" w:space="0" w:color="000000"/>
              <w:left w:val="single" w:sz="4" w:space="0" w:color="000000"/>
              <w:bottom w:val="single" w:sz="4" w:space="0" w:color="000000"/>
              <w:right w:val="single" w:sz="4" w:space="0" w:color="000000"/>
            </w:tcBorders>
            <w:shd w:val="clear" w:color="auto" w:fill="DAF2D0"/>
          </w:tcPr>
          <w:p w14:paraId="0BD3CB81" w14:textId="77777777" w:rsidR="00E40955" w:rsidRDefault="00000000">
            <w:pPr>
              <w:spacing w:after="0" w:line="259" w:lineRule="auto"/>
              <w:ind w:left="0" w:firstLine="0"/>
            </w:pPr>
            <w:r>
              <w:rPr>
                <w:b/>
              </w:rPr>
              <w:t xml:space="preserve">SCP </w:t>
            </w:r>
          </w:p>
        </w:tc>
        <w:tc>
          <w:tcPr>
            <w:tcW w:w="1596" w:type="dxa"/>
            <w:tcBorders>
              <w:top w:val="single" w:sz="4" w:space="0" w:color="000000"/>
              <w:left w:val="single" w:sz="4" w:space="0" w:color="000000"/>
              <w:bottom w:val="single" w:sz="4" w:space="0" w:color="000000"/>
              <w:right w:val="single" w:sz="4" w:space="0" w:color="000000"/>
            </w:tcBorders>
            <w:shd w:val="clear" w:color="auto" w:fill="DAF2D0"/>
          </w:tcPr>
          <w:p w14:paraId="5732DA25" w14:textId="77777777" w:rsidR="00E40955" w:rsidRDefault="00000000">
            <w:pPr>
              <w:spacing w:after="0" w:line="259" w:lineRule="auto"/>
              <w:ind w:left="0" w:right="47" w:firstLine="0"/>
              <w:jc w:val="center"/>
            </w:pPr>
            <w:r>
              <w:rPr>
                <w:b/>
              </w:rPr>
              <w:t xml:space="preserve">2023 Annual </w:t>
            </w:r>
          </w:p>
        </w:tc>
        <w:tc>
          <w:tcPr>
            <w:tcW w:w="1544" w:type="dxa"/>
            <w:tcBorders>
              <w:top w:val="single" w:sz="4" w:space="0" w:color="000000"/>
              <w:left w:val="single" w:sz="4" w:space="0" w:color="000000"/>
              <w:bottom w:val="single" w:sz="4" w:space="0" w:color="000000"/>
              <w:right w:val="single" w:sz="4" w:space="0" w:color="000000"/>
            </w:tcBorders>
            <w:shd w:val="clear" w:color="auto" w:fill="DAF2D0"/>
          </w:tcPr>
          <w:p w14:paraId="54E7A5D1" w14:textId="77777777" w:rsidR="00E40955" w:rsidRDefault="00000000">
            <w:pPr>
              <w:spacing w:after="0" w:line="259" w:lineRule="auto"/>
              <w:ind w:left="0" w:right="47" w:firstLine="0"/>
              <w:jc w:val="center"/>
            </w:pPr>
            <w:r>
              <w:rPr>
                <w:b/>
              </w:rPr>
              <w:t xml:space="preserve">2023 Hourly </w:t>
            </w:r>
          </w:p>
        </w:tc>
        <w:tc>
          <w:tcPr>
            <w:tcW w:w="1481" w:type="dxa"/>
            <w:tcBorders>
              <w:top w:val="single" w:sz="4" w:space="0" w:color="000000"/>
              <w:left w:val="single" w:sz="4" w:space="0" w:color="000000"/>
              <w:bottom w:val="single" w:sz="4" w:space="0" w:color="000000"/>
              <w:right w:val="single" w:sz="4" w:space="0" w:color="000000"/>
            </w:tcBorders>
            <w:shd w:val="clear" w:color="auto" w:fill="FBE2D5"/>
          </w:tcPr>
          <w:p w14:paraId="55D11DBD" w14:textId="77777777" w:rsidR="00E40955" w:rsidRDefault="00000000">
            <w:pPr>
              <w:spacing w:after="0" w:line="259" w:lineRule="auto"/>
              <w:ind w:left="82" w:firstLine="0"/>
            </w:pPr>
            <w:r>
              <w:rPr>
                <w:b/>
              </w:rPr>
              <w:t xml:space="preserve">2024 Hourly </w:t>
            </w:r>
          </w:p>
        </w:tc>
        <w:tc>
          <w:tcPr>
            <w:tcW w:w="1480" w:type="dxa"/>
            <w:tcBorders>
              <w:top w:val="single" w:sz="4" w:space="0" w:color="000000"/>
              <w:left w:val="single" w:sz="4" w:space="0" w:color="000000"/>
              <w:bottom w:val="single" w:sz="4" w:space="0" w:color="000000"/>
              <w:right w:val="single" w:sz="4" w:space="0" w:color="000000"/>
            </w:tcBorders>
            <w:shd w:val="clear" w:color="auto" w:fill="FBE2D5"/>
          </w:tcPr>
          <w:p w14:paraId="526EBB31" w14:textId="77777777" w:rsidR="00E40955" w:rsidRDefault="00000000">
            <w:pPr>
              <w:spacing w:after="0" w:line="259" w:lineRule="auto"/>
              <w:ind w:left="82" w:firstLine="0"/>
            </w:pPr>
            <w:r>
              <w:rPr>
                <w:b/>
              </w:rPr>
              <w:t xml:space="preserve">2025 Hourly </w:t>
            </w:r>
          </w:p>
        </w:tc>
        <w:tc>
          <w:tcPr>
            <w:tcW w:w="1480" w:type="dxa"/>
            <w:tcBorders>
              <w:top w:val="single" w:sz="4" w:space="0" w:color="000000"/>
              <w:left w:val="single" w:sz="4" w:space="0" w:color="000000"/>
              <w:bottom w:val="single" w:sz="4" w:space="0" w:color="000000"/>
              <w:right w:val="single" w:sz="4" w:space="0" w:color="000000"/>
            </w:tcBorders>
            <w:shd w:val="clear" w:color="auto" w:fill="FBE2D5"/>
          </w:tcPr>
          <w:p w14:paraId="7D103757" w14:textId="77777777" w:rsidR="00E40955" w:rsidRDefault="00000000">
            <w:pPr>
              <w:spacing w:after="0" w:line="259" w:lineRule="auto"/>
              <w:ind w:left="83" w:firstLine="0"/>
            </w:pPr>
            <w:r>
              <w:rPr>
                <w:b/>
              </w:rPr>
              <w:t xml:space="preserve">2026 Hourly </w:t>
            </w:r>
          </w:p>
        </w:tc>
      </w:tr>
      <w:tr w:rsidR="00E40955" w14:paraId="73B3B97C" w14:textId="77777777">
        <w:trPr>
          <w:trHeight w:val="311"/>
        </w:trPr>
        <w:tc>
          <w:tcPr>
            <w:tcW w:w="552" w:type="dxa"/>
            <w:tcBorders>
              <w:top w:val="single" w:sz="4" w:space="0" w:color="000000"/>
              <w:left w:val="single" w:sz="4" w:space="0" w:color="000000"/>
              <w:bottom w:val="single" w:sz="4" w:space="0" w:color="000000"/>
              <w:right w:val="single" w:sz="4" w:space="0" w:color="000000"/>
            </w:tcBorders>
            <w:shd w:val="clear" w:color="auto" w:fill="DAF2D0"/>
          </w:tcPr>
          <w:p w14:paraId="034A9697" w14:textId="77777777" w:rsidR="00E40955" w:rsidRDefault="00000000">
            <w:pPr>
              <w:spacing w:after="0" w:line="259" w:lineRule="auto"/>
              <w:ind w:left="0" w:right="51" w:firstLine="0"/>
              <w:jc w:val="center"/>
            </w:pPr>
            <w:r>
              <w:rPr>
                <w:b/>
              </w:rPr>
              <w:t xml:space="preserve">2 </w:t>
            </w:r>
          </w:p>
        </w:tc>
        <w:tc>
          <w:tcPr>
            <w:tcW w:w="1596" w:type="dxa"/>
            <w:tcBorders>
              <w:top w:val="single" w:sz="4" w:space="0" w:color="000000"/>
              <w:left w:val="single" w:sz="4" w:space="0" w:color="000000"/>
              <w:bottom w:val="single" w:sz="4" w:space="0" w:color="000000"/>
              <w:right w:val="single" w:sz="4" w:space="0" w:color="000000"/>
            </w:tcBorders>
            <w:shd w:val="clear" w:color="auto" w:fill="DAF2D0"/>
          </w:tcPr>
          <w:p w14:paraId="5F7FCC2F" w14:textId="77777777" w:rsidR="00E40955" w:rsidRDefault="00000000">
            <w:pPr>
              <w:spacing w:after="0" w:line="259" w:lineRule="auto"/>
              <w:ind w:left="0" w:right="49" w:firstLine="0"/>
              <w:jc w:val="center"/>
            </w:pPr>
            <w:r>
              <w:t xml:space="preserve">£22,366.47 </w:t>
            </w:r>
          </w:p>
        </w:tc>
        <w:tc>
          <w:tcPr>
            <w:tcW w:w="1544" w:type="dxa"/>
            <w:tcBorders>
              <w:top w:val="single" w:sz="4" w:space="0" w:color="000000"/>
              <w:left w:val="single" w:sz="4" w:space="0" w:color="000000"/>
              <w:bottom w:val="single" w:sz="4" w:space="0" w:color="000000"/>
              <w:right w:val="single" w:sz="4" w:space="0" w:color="000000"/>
            </w:tcBorders>
            <w:shd w:val="clear" w:color="auto" w:fill="DAF2D0"/>
          </w:tcPr>
          <w:p w14:paraId="44C92328" w14:textId="77777777" w:rsidR="00E40955" w:rsidRDefault="00000000">
            <w:pPr>
              <w:spacing w:after="0" w:line="259" w:lineRule="auto"/>
              <w:ind w:left="0" w:right="46" w:firstLine="0"/>
              <w:jc w:val="center"/>
            </w:pPr>
            <w:r>
              <w:t xml:space="preserve">£11.59 </w:t>
            </w:r>
          </w:p>
        </w:tc>
        <w:tc>
          <w:tcPr>
            <w:tcW w:w="1481" w:type="dxa"/>
            <w:tcBorders>
              <w:top w:val="single" w:sz="4" w:space="0" w:color="000000"/>
              <w:left w:val="single" w:sz="4" w:space="0" w:color="000000"/>
              <w:bottom w:val="single" w:sz="4" w:space="0" w:color="000000"/>
              <w:right w:val="single" w:sz="4" w:space="0" w:color="000000"/>
            </w:tcBorders>
            <w:shd w:val="clear" w:color="auto" w:fill="FBE2D5"/>
          </w:tcPr>
          <w:p w14:paraId="73569E94" w14:textId="77777777" w:rsidR="00E40955" w:rsidRDefault="00000000">
            <w:pPr>
              <w:spacing w:after="0" w:line="259" w:lineRule="auto"/>
              <w:ind w:left="0" w:right="47" w:firstLine="0"/>
              <w:jc w:val="center"/>
            </w:pPr>
            <w:r>
              <w:t xml:space="preserve">£12.75 </w:t>
            </w:r>
          </w:p>
        </w:tc>
        <w:tc>
          <w:tcPr>
            <w:tcW w:w="1480" w:type="dxa"/>
            <w:tcBorders>
              <w:top w:val="single" w:sz="4" w:space="0" w:color="000000"/>
              <w:left w:val="single" w:sz="4" w:space="0" w:color="000000"/>
              <w:bottom w:val="single" w:sz="4" w:space="0" w:color="000000"/>
              <w:right w:val="single" w:sz="4" w:space="0" w:color="000000"/>
            </w:tcBorders>
            <w:shd w:val="clear" w:color="auto" w:fill="FBE2D5"/>
          </w:tcPr>
          <w:p w14:paraId="5D0E86EE" w14:textId="77777777" w:rsidR="00E40955" w:rsidRDefault="00000000">
            <w:pPr>
              <w:spacing w:after="0" w:line="259" w:lineRule="auto"/>
              <w:ind w:left="0" w:right="45" w:firstLine="0"/>
              <w:jc w:val="center"/>
            </w:pPr>
            <w:r>
              <w:t xml:space="preserve">£14.03 </w:t>
            </w:r>
          </w:p>
        </w:tc>
        <w:tc>
          <w:tcPr>
            <w:tcW w:w="1480" w:type="dxa"/>
            <w:tcBorders>
              <w:top w:val="single" w:sz="4" w:space="0" w:color="000000"/>
              <w:left w:val="single" w:sz="4" w:space="0" w:color="000000"/>
              <w:bottom w:val="single" w:sz="4" w:space="0" w:color="000000"/>
              <w:right w:val="single" w:sz="4" w:space="0" w:color="000000"/>
            </w:tcBorders>
            <w:shd w:val="clear" w:color="auto" w:fill="FBE2D5"/>
          </w:tcPr>
          <w:p w14:paraId="115B3959" w14:textId="77777777" w:rsidR="00E40955" w:rsidRDefault="00000000">
            <w:pPr>
              <w:spacing w:after="0" w:line="259" w:lineRule="auto"/>
              <w:ind w:left="0" w:right="43" w:firstLine="0"/>
              <w:jc w:val="center"/>
            </w:pPr>
            <w:r>
              <w:t xml:space="preserve">£15.43 </w:t>
            </w:r>
          </w:p>
        </w:tc>
      </w:tr>
      <w:tr w:rsidR="00E40955" w14:paraId="551E02C0" w14:textId="77777777">
        <w:trPr>
          <w:trHeight w:val="310"/>
        </w:trPr>
        <w:tc>
          <w:tcPr>
            <w:tcW w:w="552" w:type="dxa"/>
            <w:tcBorders>
              <w:top w:val="single" w:sz="4" w:space="0" w:color="000000"/>
              <w:left w:val="single" w:sz="4" w:space="0" w:color="000000"/>
              <w:bottom w:val="single" w:sz="4" w:space="0" w:color="000000"/>
              <w:right w:val="single" w:sz="4" w:space="0" w:color="000000"/>
            </w:tcBorders>
            <w:shd w:val="clear" w:color="auto" w:fill="DAF2D0"/>
          </w:tcPr>
          <w:p w14:paraId="50DFC60D" w14:textId="77777777" w:rsidR="00E40955" w:rsidRDefault="00000000">
            <w:pPr>
              <w:spacing w:after="0" w:line="259" w:lineRule="auto"/>
              <w:ind w:left="0" w:right="51" w:firstLine="0"/>
              <w:jc w:val="center"/>
            </w:pPr>
            <w:r>
              <w:rPr>
                <w:b/>
              </w:rPr>
              <w:t xml:space="preserve">3 </w:t>
            </w:r>
          </w:p>
        </w:tc>
        <w:tc>
          <w:tcPr>
            <w:tcW w:w="1596" w:type="dxa"/>
            <w:tcBorders>
              <w:top w:val="single" w:sz="4" w:space="0" w:color="000000"/>
              <w:left w:val="single" w:sz="4" w:space="0" w:color="000000"/>
              <w:bottom w:val="single" w:sz="4" w:space="0" w:color="000000"/>
              <w:right w:val="single" w:sz="4" w:space="0" w:color="000000"/>
            </w:tcBorders>
            <w:shd w:val="clear" w:color="auto" w:fill="DAF2D0"/>
          </w:tcPr>
          <w:p w14:paraId="33BDD23D" w14:textId="77777777" w:rsidR="00E40955" w:rsidRDefault="00E40955">
            <w:pPr>
              <w:spacing w:after="160" w:line="259" w:lineRule="auto"/>
              <w:ind w:left="0" w:firstLine="0"/>
            </w:pPr>
          </w:p>
        </w:tc>
        <w:tc>
          <w:tcPr>
            <w:tcW w:w="1544" w:type="dxa"/>
            <w:tcBorders>
              <w:top w:val="single" w:sz="4" w:space="0" w:color="000000"/>
              <w:left w:val="single" w:sz="4" w:space="0" w:color="000000"/>
              <w:bottom w:val="single" w:sz="4" w:space="0" w:color="000000"/>
              <w:right w:val="single" w:sz="4" w:space="0" w:color="000000"/>
            </w:tcBorders>
            <w:shd w:val="clear" w:color="auto" w:fill="DAF2D0"/>
          </w:tcPr>
          <w:p w14:paraId="14374F1F" w14:textId="77777777" w:rsidR="00E40955" w:rsidRDefault="00000000">
            <w:pPr>
              <w:spacing w:after="0" w:line="259" w:lineRule="auto"/>
              <w:ind w:left="0" w:right="46" w:firstLine="0"/>
              <w:jc w:val="center"/>
            </w:pPr>
            <w:r>
              <w:t xml:space="preserve">£11.79 </w:t>
            </w:r>
          </w:p>
        </w:tc>
        <w:tc>
          <w:tcPr>
            <w:tcW w:w="1481" w:type="dxa"/>
            <w:tcBorders>
              <w:top w:val="single" w:sz="4" w:space="0" w:color="000000"/>
              <w:left w:val="single" w:sz="4" w:space="0" w:color="000000"/>
              <w:bottom w:val="single" w:sz="4" w:space="0" w:color="000000"/>
              <w:right w:val="single" w:sz="4" w:space="0" w:color="000000"/>
            </w:tcBorders>
            <w:shd w:val="clear" w:color="auto" w:fill="FBE2D5"/>
          </w:tcPr>
          <w:p w14:paraId="28E30D63" w14:textId="77777777" w:rsidR="00E40955" w:rsidRDefault="00000000">
            <w:pPr>
              <w:spacing w:after="0" w:line="259" w:lineRule="auto"/>
              <w:ind w:left="0" w:right="47" w:firstLine="0"/>
              <w:jc w:val="center"/>
            </w:pPr>
            <w:r>
              <w:t xml:space="preserve">£12.96 </w:t>
            </w:r>
          </w:p>
        </w:tc>
        <w:tc>
          <w:tcPr>
            <w:tcW w:w="1480" w:type="dxa"/>
            <w:tcBorders>
              <w:top w:val="single" w:sz="4" w:space="0" w:color="000000"/>
              <w:left w:val="single" w:sz="4" w:space="0" w:color="000000"/>
              <w:bottom w:val="single" w:sz="4" w:space="0" w:color="000000"/>
              <w:right w:val="single" w:sz="4" w:space="0" w:color="000000"/>
            </w:tcBorders>
            <w:shd w:val="clear" w:color="auto" w:fill="FBE2D5"/>
          </w:tcPr>
          <w:p w14:paraId="2985607D" w14:textId="77777777" w:rsidR="00E40955" w:rsidRDefault="00000000">
            <w:pPr>
              <w:spacing w:after="0" w:line="259" w:lineRule="auto"/>
              <w:ind w:left="0" w:right="45" w:firstLine="0"/>
              <w:jc w:val="center"/>
            </w:pPr>
            <w:r>
              <w:t xml:space="preserve">£14.26 </w:t>
            </w:r>
          </w:p>
        </w:tc>
        <w:tc>
          <w:tcPr>
            <w:tcW w:w="1480" w:type="dxa"/>
            <w:tcBorders>
              <w:top w:val="single" w:sz="4" w:space="0" w:color="000000"/>
              <w:left w:val="single" w:sz="4" w:space="0" w:color="000000"/>
              <w:bottom w:val="single" w:sz="4" w:space="0" w:color="000000"/>
              <w:right w:val="single" w:sz="4" w:space="0" w:color="000000"/>
            </w:tcBorders>
            <w:shd w:val="clear" w:color="auto" w:fill="FBE2D5"/>
          </w:tcPr>
          <w:p w14:paraId="7CD366DC" w14:textId="77777777" w:rsidR="00E40955" w:rsidRDefault="00000000">
            <w:pPr>
              <w:spacing w:after="0" w:line="259" w:lineRule="auto"/>
              <w:ind w:left="0" w:right="43" w:firstLine="0"/>
              <w:jc w:val="center"/>
            </w:pPr>
            <w:r>
              <w:t xml:space="preserve">£15.69 </w:t>
            </w:r>
          </w:p>
        </w:tc>
      </w:tr>
      <w:tr w:rsidR="00E40955" w14:paraId="1AF4578A" w14:textId="77777777">
        <w:trPr>
          <w:trHeight w:val="310"/>
        </w:trPr>
        <w:tc>
          <w:tcPr>
            <w:tcW w:w="552" w:type="dxa"/>
            <w:tcBorders>
              <w:top w:val="single" w:sz="4" w:space="0" w:color="000000"/>
              <w:left w:val="single" w:sz="4" w:space="0" w:color="000000"/>
              <w:bottom w:val="single" w:sz="4" w:space="0" w:color="000000"/>
              <w:right w:val="single" w:sz="4" w:space="0" w:color="000000"/>
            </w:tcBorders>
            <w:shd w:val="clear" w:color="auto" w:fill="DAF2D0"/>
          </w:tcPr>
          <w:p w14:paraId="7B5C7143" w14:textId="77777777" w:rsidR="00E40955" w:rsidRDefault="00000000">
            <w:pPr>
              <w:spacing w:after="0" w:line="259" w:lineRule="auto"/>
              <w:ind w:left="0" w:right="51" w:firstLine="0"/>
              <w:jc w:val="center"/>
            </w:pPr>
            <w:r>
              <w:rPr>
                <w:b/>
              </w:rPr>
              <w:t xml:space="preserve">4 </w:t>
            </w:r>
          </w:p>
        </w:tc>
        <w:tc>
          <w:tcPr>
            <w:tcW w:w="1596" w:type="dxa"/>
            <w:tcBorders>
              <w:top w:val="single" w:sz="4" w:space="0" w:color="000000"/>
              <w:left w:val="single" w:sz="4" w:space="0" w:color="000000"/>
              <w:bottom w:val="single" w:sz="4" w:space="0" w:color="000000"/>
              <w:right w:val="single" w:sz="4" w:space="0" w:color="000000"/>
            </w:tcBorders>
            <w:shd w:val="clear" w:color="auto" w:fill="DAF2D0"/>
          </w:tcPr>
          <w:p w14:paraId="24721EAA" w14:textId="77777777" w:rsidR="00E40955" w:rsidRDefault="00000000">
            <w:pPr>
              <w:spacing w:after="0" w:line="259" w:lineRule="auto"/>
              <w:ind w:left="2" w:firstLine="0"/>
            </w:pPr>
            <w:r>
              <w:rPr>
                <w:noProof/>
              </w:rPr>
              <w:drawing>
                <wp:inline distT="0" distB="0" distL="0" distR="0" wp14:anchorId="2CDD8E72" wp14:editId="4AAE67BB">
                  <wp:extent cx="880872" cy="356616"/>
                  <wp:effectExtent l="0" t="0" r="0" b="0"/>
                  <wp:docPr id="85481" name="Picture 85481"/>
                  <wp:cNvGraphicFramePr/>
                  <a:graphic xmlns:a="http://schemas.openxmlformats.org/drawingml/2006/main">
                    <a:graphicData uri="http://schemas.openxmlformats.org/drawingml/2006/picture">
                      <pic:pic xmlns:pic="http://schemas.openxmlformats.org/drawingml/2006/picture">
                        <pic:nvPicPr>
                          <pic:cNvPr id="85481" name="Picture 85481"/>
                          <pic:cNvPicPr/>
                        </pic:nvPicPr>
                        <pic:blipFill>
                          <a:blip r:embed="rId25"/>
                          <a:stretch>
                            <a:fillRect/>
                          </a:stretch>
                        </pic:blipFill>
                        <pic:spPr>
                          <a:xfrm>
                            <a:off x="0" y="0"/>
                            <a:ext cx="880872" cy="356616"/>
                          </a:xfrm>
                          <a:prstGeom prst="rect">
                            <a:avLst/>
                          </a:prstGeom>
                        </pic:spPr>
                      </pic:pic>
                    </a:graphicData>
                  </a:graphic>
                </wp:inline>
              </w:drawing>
            </w:r>
          </w:p>
        </w:tc>
        <w:tc>
          <w:tcPr>
            <w:tcW w:w="1544" w:type="dxa"/>
            <w:tcBorders>
              <w:top w:val="single" w:sz="4" w:space="0" w:color="000000"/>
              <w:left w:val="single" w:sz="4" w:space="0" w:color="000000"/>
              <w:bottom w:val="single" w:sz="4" w:space="0" w:color="000000"/>
              <w:right w:val="single" w:sz="4" w:space="0" w:color="000000"/>
            </w:tcBorders>
            <w:shd w:val="clear" w:color="auto" w:fill="DAF2D0"/>
          </w:tcPr>
          <w:p w14:paraId="490F1508" w14:textId="77777777" w:rsidR="00E40955" w:rsidRDefault="00000000">
            <w:pPr>
              <w:spacing w:after="0" w:line="259" w:lineRule="auto"/>
              <w:ind w:left="0" w:right="46" w:firstLine="0"/>
              <w:jc w:val="center"/>
            </w:pPr>
            <w:r>
              <w:t xml:space="preserve">£11.98 </w:t>
            </w:r>
          </w:p>
        </w:tc>
        <w:tc>
          <w:tcPr>
            <w:tcW w:w="1481" w:type="dxa"/>
            <w:tcBorders>
              <w:top w:val="single" w:sz="4" w:space="0" w:color="000000"/>
              <w:left w:val="single" w:sz="4" w:space="0" w:color="000000"/>
              <w:bottom w:val="single" w:sz="4" w:space="0" w:color="000000"/>
              <w:right w:val="single" w:sz="4" w:space="0" w:color="000000"/>
            </w:tcBorders>
            <w:shd w:val="clear" w:color="auto" w:fill="FBE2D5"/>
          </w:tcPr>
          <w:p w14:paraId="62A6B35D" w14:textId="77777777" w:rsidR="00E40955" w:rsidRDefault="00000000">
            <w:pPr>
              <w:spacing w:after="0" w:line="259" w:lineRule="auto"/>
              <w:ind w:left="0" w:right="47" w:firstLine="0"/>
              <w:jc w:val="center"/>
            </w:pPr>
            <w:r>
              <w:t xml:space="preserve">£13.18 </w:t>
            </w:r>
          </w:p>
        </w:tc>
        <w:tc>
          <w:tcPr>
            <w:tcW w:w="1480" w:type="dxa"/>
            <w:tcBorders>
              <w:top w:val="single" w:sz="4" w:space="0" w:color="000000"/>
              <w:left w:val="single" w:sz="4" w:space="0" w:color="000000"/>
              <w:bottom w:val="single" w:sz="4" w:space="0" w:color="000000"/>
              <w:right w:val="single" w:sz="4" w:space="0" w:color="000000"/>
            </w:tcBorders>
            <w:shd w:val="clear" w:color="auto" w:fill="FBE2D5"/>
          </w:tcPr>
          <w:p w14:paraId="303BE05C" w14:textId="77777777" w:rsidR="00E40955" w:rsidRDefault="00000000">
            <w:pPr>
              <w:spacing w:after="0" w:line="259" w:lineRule="auto"/>
              <w:ind w:left="0" w:right="45" w:firstLine="0"/>
              <w:jc w:val="center"/>
            </w:pPr>
            <w:r>
              <w:t xml:space="preserve">£14.50 </w:t>
            </w:r>
          </w:p>
        </w:tc>
        <w:tc>
          <w:tcPr>
            <w:tcW w:w="1480" w:type="dxa"/>
            <w:tcBorders>
              <w:top w:val="single" w:sz="4" w:space="0" w:color="000000"/>
              <w:left w:val="single" w:sz="4" w:space="0" w:color="000000"/>
              <w:bottom w:val="single" w:sz="4" w:space="0" w:color="000000"/>
              <w:right w:val="single" w:sz="4" w:space="0" w:color="000000"/>
            </w:tcBorders>
            <w:shd w:val="clear" w:color="auto" w:fill="FBE2D5"/>
          </w:tcPr>
          <w:p w14:paraId="041B00A4" w14:textId="77777777" w:rsidR="00E40955" w:rsidRDefault="00000000">
            <w:pPr>
              <w:spacing w:after="0" w:line="259" w:lineRule="auto"/>
              <w:ind w:left="0" w:right="43" w:firstLine="0"/>
              <w:jc w:val="center"/>
            </w:pPr>
            <w:r>
              <w:t xml:space="preserve">£15.95 </w:t>
            </w:r>
          </w:p>
        </w:tc>
      </w:tr>
      <w:tr w:rsidR="00E40955" w14:paraId="385FEEA3" w14:textId="77777777">
        <w:trPr>
          <w:trHeight w:val="310"/>
        </w:trPr>
        <w:tc>
          <w:tcPr>
            <w:tcW w:w="552" w:type="dxa"/>
            <w:tcBorders>
              <w:top w:val="single" w:sz="4" w:space="0" w:color="000000"/>
              <w:left w:val="single" w:sz="4" w:space="0" w:color="000000"/>
              <w:bottom w:val="single" w:sz="4" w:space="0" w:color="000000"/>
              <w:right w:val="single" w:sz="4" w:space="0" w:color="000000"/>
            </w:tcBorders>
            <w:shd w:val="clear" w:color="auto" w:fill="DAF2D0"/>
          </w:tcPr>
          <w:p w14:paraId="2ACF194F" w14:textId="77777777" w:rsidR="00E40955" w:rsidRDefault="00000000">
            <w:pPr>
              <w:spacing w:after="0" w:line="259" w:lineRule="auto"/>
              <w:ind w:left="0" w:right="51" w:firstLine="0"/>
              <w:jc w:val="center"/>
            </w:pPr>
            <w:r>
              <w:rPr>
                <w:b/>
              </w:rPr>
              <w:t xml:space="preserve">5 </w:t>
            </w:r>
          </w:p>
        </w:tc>
        <w:tc>
          <w:tcPr>
            <w:tcW w:w="1596" w:type="dxa"/>
            <w:tcBorders>
              <w:top w:val="single" w:sz="4" w:space="0" w:color="000000"/>
              <w:left w:val="single" w:sz="4" w:space="0" w:color="000000"/>
              <w:bottom w:val="single" w:sz="4" w:space="0" w:color="000000"/>
              <w:right w:val="single" w:sz="4" w:space="0" w:color="000000"/>
            </w:tcBorders>
            <w:shd w:val="clear" w:color="auto" w:fill="DAF2D0"/>
          </w:tcPr>
          <w:p w14:paraId="660AACCF" w14:textId="77777777" w:rsidR="00E40955" w:rsidRDefault="00E40955">
            <w:pPr>
              <w:spacing w:after="160" w:line="259" w:lineRule="auto"/>
              <w:ind w:left="0" w:firstLine="0"/>
            </w:pPr>
          </w:p>
        </w:tc>
        <w:tc>
          <w:tcPr>
            <w:tcW w:w="1544" w:type="dxa"/>
            <w:tcBorders>
              <w:top w:val="single" w:sz="4" w:space="0" w:color="000000"/>
              <w:left w:val="single" w:sz="4" w:space="0" w:color="000000"/>
              <w:bottom w:val="single" w:sz="4" w:space="0" w:color="000000"/>
              <w:right w:val="single" w:sz="4" w:space="0" w:color="000000"/>
            </w:tcBorders>
            <w:shd w:val="clear" w:color="auto" w:fill="DAF2D0"/>
          </w:tcPr>
          <w:p w14:paraId="42947B7B" w14:textId="77777777" w:rsidR="00E40955" w:rsidRDefault="00000000">
            <w:pPr>
              <w:spacing w:after="0" w:line="259" w:lineRule="auto"/>
              <w:ind w:left="0" w:right="46" w:firstLine="0"/>
              <w:jc w:val="center"/>
            </w:pPr>
            <w:r>
              <w:t xml:space="preserve">£12.18 </w:t>
            </w:r>
          </w:p>
        </w:tc>
        <w:tc>
          <w:tcPr>
            <w:tcW w:w="1481" w:type="dxa"/>
            <w:tcBorders>
              <w:top w:val="single" w:sz="4" w:space="0" w:color="000000"/>
              <w:left w:val="single" w:sz="4" w:space="0" w:color="000000"/>
              <w:bottom w:val="single" w:sz="4" w:space="0" w:color="000000"/>
              <w:right w:val="single" w:sz="4" w:space="0" w:color="000000"/>
            </w:tcBorders>
            <w:shd w:val="clear" w:color="auto" w:fill="FBE2D5"/>
          </w:tcPr>
          <w:p w14:paraId="5552084E" w14:textId="77777777" w:rsidR="00E40955" w:rsidRDefault="00000000">
            <w:pPr>
              <w:spacing w:after="0" w:line="259" w:lineRule="auto"/>
              <w:ind w:left="0" w:right="47" w:firstLine="0"/>
              <w:jc w:val="center"/>
            </w:pPr>
            <w:r>
              <w:t xml:space="preserve">£13.40 </w:t>
            </w:r>
          </w:p>
        </w:tc>
        <w:tc>
          <w:tcPr>
            <w:tcW w:w="1480" w:type="dxa"/>
            <w:tcBorders>
              <w:top w:val="single" w:sz="4" w:space="0" w:color="000000"/>
              <w:left w:val="single" w:sz="4" w:space="0" w:color="000000"/>
              <w:bottom w:val="single" w:sz="4" w:space="0" w:color="000000"/>
              <w:right w:val="single" w:sz="4" w:space="0" w:color="000000"/>
            </w:tcBorders>
            <w:shd w:val="clear" w:color="auto" w:fill="FBE2D5"/>
          </w:tcPr>
          <w:p w14:paraId="47158462" w14:textId="77777777" w:rsidR="00E40955" w:rsidRDefault="00000000">
            <w:pPr>
              <w:spacing w:after="0" w:line="259" w:lineRule="auto"/>
              <w:ind w:left="0" w:right="45" w:firstLine="0"/>
              <w:jc w:val="center"/>
            </w:pPr>
            <w:r>
              <w:t xml:space="preserve">£14.74 </w:t>
            </w:r>
          </w:p>
        </w:tc>
        <w:tc>
          <w:tcPr>
            <w:tcW w:w="1480" w:type="dxa"/>
            <w:tcBorders>
              <w:top w:val="single" w:sz="4" w:space="0" w:color="000000"/>
              <w:left w:val="single" w:sz="4" w:space="0" w:color="000000"/>
              <w:bottom w:val="single" w:sz="4" w:space="0" w:color="000000"/>
              <w:right w:val="single" w:sz="4" w:space="0" w:color="000000"/>
            </w:tcBorders>
            <w:shd w:val="clear" w:color="auto" w:fill="FBE2D5"/>
          </w:tcPr>
          <w:p w14:paraId="1F847A98" w14:textId="77777777" w:rsidR="00E40955" w:rsidRDefault="00000000">
            <w:pPr>
              <w:spacing w:after="0" w:line="259" w:lineRule="auto"/>
              <w:ind w:left="0" w:right="43" w:firstLine="0"/>
              <w:jc w:val="center"/>
            </w:pPr>
            <w:r>
              <w:t xml:space="preserve">£16.21 </w:t>
            </w:r>
          </w:p>
        </w:tc>
      </w:tr>
      <w:tr w:rsidR="00E40955" w14:paraId="37B3E42D" w14:textId="77777777">
        <w:trPr>
          <w:trHeight w:val="310"/>
        </w:trPr>
        <w:tc>
          <w:tcPr>
            <w:tcW w:w="552" w:type="dxa"/>
            <w:tcBorders>
              <w:top w:val="single" w:sz="4" w:space="0" w:color="000000"/>
              <w:left w:val="single" w:sz="4" w:space="0" w:color="000000"/>
              <w:bottom w:val="single" w:sz="4" w:space="0" w:color="000000"/>
              <w:right w:val="single" w:sz="4" w:space="0" w:color="000000"/>
            </w:tcBorders>
            <w:shd w:val="clear" w:color="auto" w:fill="DAF2D0"/>
          </w:tcPr>
          <w:p w14:paraId="5352BFC0" w14:textId="77777777" w:rsidR="00E40955" w:rsidRDefault="00000000">
            <w:pPr>
              <w:spacing w:after="0" w:line="259" w:lineRule="auto"/>
              <w:ind w:left="0" w:right="51" w:firstLine="0"/>
              <w:jc w:val="center"/>
            </w:pPr>
            <w:r>
              <w:rPr>
                <w:b/>
              </w:rPr>
              <w:t xml:space="preserve">6 </w:t>
            </w:r>
          </w:p>
        </w:tc>
        <w:tc>
          <w:tcPr>
            <w:tcW w:w="1596" w:type="dxa"/>
            <w:tcBorders>
              <w:top w:val="single" w:sz="4" w:space="0" w:color="000000"/>
              <w:left w:val="single" w:sz="4" w:space="0" w:color="000000"/>
              <w:bottom w:val="single" w:sz="4" w:space="0" w:color="000000"/>
              <w:right w:val="single" w:sz="4" w:space="0" w:color="000000"/>
            </w:tcBorders>
            <w:shd w:val="clear" w:color="auto" w:fill="DAF2D0"/>
          </w:tcPr>
          <w:p w14:paraId="28930F1B" w14:textId="77777777" w:rsidR="00E40955" w:rsidRDefault="00000000">
            <w:pPr>
              <w:spacing w:after="0" w:line="259" w:lineRule="auto"/>
              <w:ind w:left="2" w:firstLine="0"/>
            </w:pPr>
            <w:r>
              <w:rPr>
                <w:noProof/>
              </w:rPr>
              <w:drawing>
                <wp:inline distT="0" distB="0" distL="0" distR="0" wp14:anchorId="1FCE533E" wp14:editId="495C30FD">
                  <wp:extent cx="880872" cy="329184"/>
                  <wp:effectExtent l="0" t="0" r="0" b="0"/>
                  <wp:docPr id="85482" name="Picture 85482"/>
                  <wp:cNvGraphicFramePr/>
                  <a:graphic xmlns:a="http://schemas.openxmlformats.org/drawingml/2006/main">
                    <a:graphicData uri="http://schemas.openxmlformats.org/drawingml/2006/picture">
                      <pic:pic xmlns:pic="http://schemas.openxmlformats.org/drawingml/2006/picture">
                        <pic:nvPicPr>
                          <pic:cNvPr id="85482" name="Picture 85482"/>
                          <pic:cNvPicPr/>
                        </pic:nvPicPr>
                        <pic:blipFill>
                          <a:blip r:embed="rId26"/>
                          <a:stretch>
                            <a:fillRect/>
                          </a:stretch>
                        </pic:blipFill>
                        <pic:spPr>
                          <a:xfrm>
                            <a:off x="0" y="0"/>
                            <a:ext cx="880872" cy="329184"/>
                          </a:xfrm>
                          <a:prstGeom prst="rect">
                            <a:avLst/>
                          </a:prstGeom>
                        </pic:spPr>
                      </pic:pic>
                    </a:graphicData>
                  </a:graphic>
                </wp:inline>
              </w:drawing>
            </w:r>
          </w:p>
        </w:tc>
        <w:tc>
          <w:tcPr>
            <w:tcW w:w="1544" w:type="dxa"/>
            <w:tcBorders>
              <w:top w:val="single" w:sz="4" w:space="0" w:color="000000"/>
              <w:left w:val="single" w:sz="4" w:space="0" w:color="000000"/>
              <w:bottom w:val="single" w:sz="4" w:space="0" w:color="000000"/>
              <w:right w:val="single" w:sz="4" w:space="0" w:color="000000"/>
            </w:tcBorders>
            <w:shd w:val="clear" w:color="auto" w:fill="DAF2D0"/>
          </w:tcPr>
          <w:p w14:paraId="2CB736EE" w14:textId="77777777" w:rsidR="00E40955" w:rsidRDefault="00000000">
            <w:pPr>
              <w:spacing w:after="0" w:line="259" w:lineRule="auto"/>
              <w:ind w:left="0" w:right="46" w:firstLine="0"/>
              <w:jc w:val="center"/>
            </w:pPr>
            <w:r>
              <w:t xml:space="preserve">£12.38 </w:t>
            </w:r>
          </w:p>
        </w:tc>
        <w:tc>
          <w:tcPr>
            <w:tcW w:w="1481" w:type="dxa"/>
            <w:tcBorders>
              <w:top w:val="single" w:sz="4" w:space="0" w:color="000000"/>
              <w:left w:val="single" w:sz="4" w:space="0" w:color="000000"/>
              <w:bottom w:val="single" w:sz="4" w:space="0" w:color="000000"/>
              <w:right w:val="single" w:sz="4" w:space="0" w:color="000000"/>
            </w:tcBorders>
            <w:shd w:val="clear" w:color="auto" w:fill="FBE2D5"/>
          </w:tcPr>
          <w:p w14:paraId="0BC3242D" w14:textId="77777777" w:rsidR="00E40955" w:rsidRDefault="00000000">
            <w:pPr>
              <w:spacing w:after="0" w:line="259" w:lineRule="auto"/>
              <w:ind w:left="0" w:right="47" w:firstLine="0"/>
              <w:jc w:val="center"/>
            </w:pPr>
            <w:r>
              <w:t xml:space="preserve">£13.62 </w:t>
            </w:r>
          </w:p>
        </w:tc>
        <w:tc>
          <w:tcPr>
            <w:tcW w:w="1480" w:type="dxa"/>
            <w:tcBorders>
              <w:top w:val="single" w:sz="4" w:space="0" w:color="000000"/>
              <w:left w:val="single" w:sz="4" w:space="0" w:color="000000"/>
              <w:bottom w:val="single" w:sz="4" w:space="0" w:color="000000"/>
              <w:right w:val="single" w:sz="4" w:space="0" w:color="000000"/>
            </w:tcBorders>
            <w:shd w:val="clear" w:color="auto" w:fill="FBE2D5"/>
          </w:tcPr>
          <w:p w14:paraId="584F9269" w14:textId="77777777" w:rsidR="00E40955" w:rsidRDefault="00000000">
            <w:pPr>
              <w:spacing w:after="0" w:line="259" w:lineRule="auto"/>
              <w:ind w:left="0" w:right="45" w:firstLine="0"/>
              <w:jc w:val="center"/>
            </w:pPr>
            <w:r>
              <w:t xml:space="preserve">£14.98 </w:t>
            </w:r>
          </w:p>
        </w:tc>
        <w:tc>
          <w:tcPr>
            <w:tcW w:w="1480" w:type="dxa"/>
            <w:tcBorders>
              <w:top w:val="single" w:sz="4" w:space="0" w:color="000000"/>
              <w:left w:val="single" w:sz="4" w:space="0" w:color="000000"/>
              <w:bottom w:val="single" w:sz="4" w:space="0" w:color="000000"/>
              <w:right w:val="single" w:sz="4" w:space="0" w:color="000000"/>
            </w:tcBorders>
            <w:shd w:val="clear" w:color="auto" w:fill="FBE2D5"/>
          </w:tcPr>
          <w:p w14:paraId="7FB0AB98" w14:textId="77777777" w:rsidR="00E40955" w:rsidRDefault="00000000">
            <w:pPr>
              <w:spacing w:after="0" w:line="259" w:lineRule="auto"/>
              <w:ind w:left="0" w:right="43" w:firstLine="0"/>
              <w:jc w:val="center"/>
            </w:pPr>
            <w:r>
              <w:t xml:space="preserve">£16.48 </w:t>
            </w:r>
          </w:p>
        </w:tc>
      </w:tr>
      <w:tr w:rsidR="00E40955" w14:paraId="129E9ED3" w14:textId="77777777">
        <w:trPr>
          <w:trHeight w:val="311"/>
        </w:trPr>
        <w:tc>
          <w:tcPr>
            <w:tcW w:w="552" w:type="dxa"/>
            <w:tcBorders>
              <w:top w:val="single" w:sz="4" w:space="0" w:color="000000"/>
              <w:left w:val="single" w:sz="4" w:space="0" w:color="000000"/>
              <w:bottom w:val="single" w:sz="4" w:space="0" w:color="000000"/>
              <w:right w:val="single" w:sz="4" w:space="0" w:color="000000"/>
            </w:tcBorders>
            <w:shd w:val="clear" w:color="auto" w:fill="DAF2D0"/>
          </w:tcPr>
          <w:p w14:paraId="0B4552DD" w14:textId="77777777" w:rsidR="00E40955" w:rsidRDefault="00000000">
            <w:pPr>
              <w:spacing w:after="0" w:line="259" w:lineRule="auto"/>
              <w:ind w:left="0" w:right="51" w:firstLine="0"/>
              <w:jc w:val="center"/>
            </w:pPr>
            <w:r>
              <w:rPr>
                <w:b/>
              </w:rPr>
              <w:t xml:space="preserve">7 </w:t>
            </w:r>
          </w:p>
        </w:tc>
        <w:tc>
          <w:tcPr>
            <w:tcW w:w="1596" w:type="dxa"/>
            <w:tcBorders>
              <w:top w:val="single" w:sz="4" w:space="0" w:color="000000"/>
              <w:left w:val="single" w:sz="4" w:space="0" w:color="000000"/>
              <w:bottom w:val="single" w:sz="4" w:space="0" w:color="000000"/>
              <w:right w:val="single" w:sz="4" w:space="0" w:color="000000"/>
            </w:tcBorders>
            <w:shd w:val="clear" w:color="auto" w:fill="DAF2D0"/>
          </w:tcPr>
          <w:p w14:paraId="7D88AAD1" w14:textId="77777777" w:rsidR="00E40955" w:rsidRDefault="00E40955">
            <w:pPr>
              <w:spacing w:after="160" w:line="259" w:lineRule="auto"/>
              <w:ind w:left="0" w:firstLine="0"/>
            </w:pPr>
          </w:p>
        </w:tc>
        <w:tc>
          <w:tcPr>
            <w:tcW w:w="1544" w:type="dxa"/>
            <w:tcBorders>
              <w:top w:val="single" w:sz="4" w:space="0" w:color="000000"/>
              <w:left w:val="single" w:sz="4" w:space="0" w:color="000000"/>
              <w:bottom w:val="single" w:sz="4" w:space="0" w:color="000000"/>
              <w:right w:val="single" w:sz="4" w:space="0" w:color="000000"/>
            </w:tcBorders>
            <w:shd w:val="clear" w:color="auto" w:fill="DAF2D0"/>
          </w:tcPr>
          <w:p w14:paraId="7F0E1F83" w14:textId="77777777" w:rsidR="00E40955" w:rsidRDefault="00000000">
            <w:pPr>
              <w:spacing w:after="0" w:line="259" w:lineRule="auto"/>
              <w:ind w:left="0" w:right="46" w:firstLine="0"/>
              <w:jc w:val="center"/>
            </w:pPr>
            <w:r>
              <w:t xml:space="preserve">£12.59 </w:t>
            </w:r>
          </w:p>
        </w:tc>
        <w:tc>
          <w:tcPr>
            <w:tcW w:w="1481" w:type="dxa"/>
            <w:tcBorders>
              <w:top w:val="single" w:sz="4" w:space="0" w:color="000000"/>
              <w:left w:val="single" w:sz="4" w:space="0" w:color="000000"/>
              <w:bottom w:val="single" w:sz="4" w:space="0" w:color="000000"/>
              <w:right w:val="single" w:sz="4" w:space="0" w:color="000000"/>
            </w:tcBorders>
            <w:shd w:val="clear" w:color="auto" w:fill="FBE2D5"/>
          </w:tcPr>
          <w:p w14:paraId="5BDBF413" w14:textId="77777777" w:rsidR="00E40955" w:rsidRDefault="00000000">
            <w:pPr>
              <w:spacing w:after="0" w:line="259" w:lineRule="auto"/>
              <w:ind w:left="0" w:right="47" w:firstLine="0"/>
              <w:jc w:val="center"/>
            </w:pPr>
            <w:r>
              <w:t xml:space="preserve">£13.85 </w:t>
            </w:r>
          </w:p>
        </w:tc>
        <w:tc>
          <w:tcPr>
            <w:tcW w:w="1480" w:type="dxa"/>
            <w:tcBorders>
              <w:top w:val="single" w:sz="4" w:space="0" w:color="000000"/>
              <w:left w:val="single" w:sz="4" w:space="0" w:color="000000"/>
              <w:bottom w:val="single" w:sz="4" w:space="0" w:color="000000"/>
              <w:right w:val="single" w:sz="4" w:space="0" w:color="000000"/>
            </w:tcBorders>
            <w:shd w:val="clear" w:color="auto" w:fill="FBE2D5"/>
          </w:tcPr>
          <w:p w14:paraId="202F771D" w14:textId="77777777" w:rsidR="00E40955" w:rsidRDefault="00000000">
            <w:pPr>
              <w:spacing w:after="0" w:line="259" w:lineRule="auto"/>
              <w:ind w:left="0" w:right="45" w:firstLine="0"/>
              <w:jc w:val="center"/>
            </w:pPr>
            <w:r>
              <w:t xml:space="preserve">£15.24 </w:t>
            </w:r>
          </w:p>
        </w:tc>
        <w:tc>
          <w:tcPr>
            <w:tcW w:w="1480" w:type="dxa"/>
            <w:tcBorders>
              <w:top w:val="single" w:sz="4" w:space="0" w:color="000000"/>
              <w:left w:val="single" w:sz="4" w:space="0" w:color="000000"/>
              <w:bottom w:val="single" w:sz="4" w:space="0" w:color="000000"/>
              <w:right w:val="single" w:sz="4" w:space="0" w:color="000000"/>
            </w:tcBorders>
            <w:shd w:val="clear" w:color="auto" w:fill="FBE2D5"/>
          </w:tcPr>
          <w:p w14:paraId="57F950D3" w14:textId="77777777" w:rsidR="00E40955" w:rsidRDefault="00000000">
            <w:pPr>
              <w:spacing w:after="0" w:line="259" w:lineRule="auto"/>
              <w:ind w:left="0" w:right="43" w:firstLine="0"/>
              <w:jc w:val="center"/>
            </w:pPr>
            <w:r>
              <w:t xml:space="preserve">£16.76 </w:t>
            </w:r>
          </w:p>
        </w:tc>
      </w:tr>
      <w:tr w:rsidR="00E40955" w14:paraId="1A4F8CD4" w14:textId="77777777">
        <w:trPr>
          <w:trHeight w:val="311"/>
        </w:trPr>
        <w:tc>
          <w:tcPr>
            <w:tcW w:w="552" w:type="dxa"/>
            <w:tcBorders>
              <w:top w:val="single" w:sz="4" w:space="0" w:color="000000"/>
              <w:left w:val="single" w:sz="4" w:space="0" w:color="000000"/>
              <w:bottom w:val="single" w:sz="4" w:space="0" w:color="000000"/>
              <w:right w:val="single" w:sz="4" w:space="0" w:color="000000"/>
            </w:tcBorders>
            <w:shd w:val="clear" w:color="auto" w:fill="DAF2D0"/>
          </w:tcPr>
          <w:p w14:paraId="6A3FB4E7" w14:textId="77777777" w:rsidR="00E40955" w:rsidRDefault="00000000">
            <w:pPr>
              <w:spacing w:after="0" w:line="259" w:lineRule="auto"/>
              <w:ind w:left="0" w:right="51" w:firstLine="0"/>
              <w:jc w:val="center"/>
            </w:pPr>
            <w:r>
              <w:rPr>
                <w:b/>
              </w:rPr>
              <w:lastRenderedPageBreak/>
              <w:t xml:space="preserve">8 </w:t>
            </w:r>
          </w:p>
        </w:tc>
        <w:tc>
          <w:tcPr>
            <w:tcW w:w="1596" w:type="dxa"/>
            <w:tcBorders>
              <w:top w:val="single" w:sz="4" w:space="0" w:color="000000"/>
              <w:left w:val="single" w:sz="4" w:space="0" w:color="000000"/>
              <w:bottom w:val="single" w:sz="4" w:space="0" w:color="000000"/>
              <w:right w:val="single" w:sz="4" w:space="0" w:color="000000"/>
            </w:tcBorders>
            <w:shd w:val="clear" w:color="auto" w:fill="DAF2D0"/>
          </w:tcPr>
          <w:p w14:paraId="290C0139" w14:textId="77777777" w:rsidR="00E40955" w:rsidRDefault="00000000">
            <w:pPr>
              <w:spacing w:after="0" w:line="259" w:lineRule="auto"/>
              <w:ind w:left="2" w:firstLine="0"/>
            </w:pPr>
            <w:r>
              <w:rPr>
                <w:noProof/>
              </w:rPr>
              <w:drawing>
                <wp:inline distT="0" distB="0" distL="0" distR="0" wp14:anchorId="70D02DFA" wp14:editId="7D80C860">
                  <wp:extent cx="880872" cy="356615"/>
                  <wp:effectExtent l="0" t="0" r="0" b="0"/>
                  <wp:docPr id="85483" name="Picture 85483"/>
                  <wp:cNvGraphicFramePr/>
                  <a:graphic xmlns:a="http://schemas.openxmlformats.org/drawingml/2006/main">
                    <a:graphicData uri="http://schemas.openxmlformats.org/drawingml/2006/picture">
                      <pic:pic xmlns:pic="http://schemas.openxmlformats.org/drawingml/2006/picture">
                        <pic:nvPicPr>
                          <pic:cNvPr id="85483" name="Picture 85483"/>
                          <pic:cNvPicPr/>
                        </pic:nvPicPr>
                        <pic:blipFill>
                          <a:blip r:embed="rId27"/>
                          <a:stretch>
                            <a:fillRect/>
                          </a:stretch>
                        </pic:blipFill>
                        <pic:spPr>
                          <a:xfrm>
                            <a:off x="0" y="0"/>
                            <a:ext cx="880872" cy="356615"/>
                          </a:xfrm>
                          <a:prstGeom prst="rect">
                            <a:avLst/>
                          </a:prstGeom>
                        </pic:spPr>
                      </pic:pic>
                    </a:graphicData>
                  </a:graphic>
                </wp:inline>
              </w:drawing>
            </w:r>
          </w:p>
        </w:tc>
        <w:tc>
          <w:tcPr>
            <w:tcW w:w="1544" w:type="dxa"/>
            <w:tcBorders>
              <w:top w:val="single" w:sz="4" w:space="0" w:color="000000"/>
              <w:left w:val="single" w:sz="4" w:space="0" w:color="000000"/>
              <w:bottom w:val="single" w:sz="4" w:space="0" w:color="000000"/>
              <w:right w:val="single" w:sz="4" w:space="0" w:color="000000"/>
            </w:tcBorders>
            <w:shd w:val="clear" w:color="auto" w:fill="DAF2D0"/>
          </w:tcPr>
          <w:p w14:paraId="4C97B27C" w14:textId="77777777" w:rsidR="00E40955" w:rsidRDefault="00000000">
            <w:pPr>
              <w:spacing w:after="0" w:line="259" w:lineRule="auto"/>
              <w:ind w:left="0" w:right="46" w:firstLine="0"/>
              <w:jc w:val="center"/>
            </w:pPr>
            <w:r>
              <w:t xml:space="preserve">£12.80 </w:t>
            </w:r>
          </w:p>
        </w:tc>
        <w:tc>
          <w:tcPr>
            <w:tcW w:w="1481" w:type="dxa"/>
            <w:tcBorders>
              <w:top w:val="single" w:sz="4" w:space="0" w:color="000000"/>
              <w:left w:val="single" w:sz="4" w:space="0" w:color="000000"/>
              <w:bottom w:val="single" w:sz="4" w:space="0" w:color="000000"/>
              <w:right w:val="single" w:sz="4" w:space="0" w:color="000000"/>
            </w:tcBorders>
            <w:shd w:val="clear" w:color="auto" w:fill="FBE2D5"/>
          </w:tcPr>
          <w:p w14:paraId="72A72386" w14:textId="77777777" w:rsidR="00E40955" w:rsidRDefault="00000000">
            <w:pPr>
              <w:spacing w:after="0" w:line="259" w:lineRule="auto"/>
              <w:ind w:left="0" w:right="47" w:firstLine="0"/>
              <w:jc w:val="center"/>
            </w:pPr>
            <w:r>
              <w:t xml:space="preserve">£14.08 </w:t>
            </w:r>
          </w:p>
        </w:tc>
        <w:tc>
          <w:tcPr>
            <w:tcW w:w="1480" w:type="dxa"/>
            <w:tcBorders>
              <w:top w:val="single" w:sz="4" w:space="0" w:color="000000"/>
              <w:left w:val="single" w:sz="4" w:space="0" w:color="000000"/>
              <w:bottom w:val="single" w:sz="4" w:space="0" w:color="000000"/>
              <w:right w:val="single" w:sz="4" w:space="0" w:color="000000"/>
            </w:tcBorders>
            <w:shd w:val="clear" w:color="auto" w:fill="FBE2D5"/>
          </w:tcPr>
          <w:p w14:paraId="110ABBC7" w14:textId="77777777" w:rsidR="00E40955" w:rsidRDefault="00000000">
            <w:pPr>
              <w:spacing w:after="0" w:line="259" w:lineRule="auto"/>
              <w:ind w:left="0" w:right="45" w:firstLine="0"/>
              <w:jc w:val="center"/>
            </w:pPr>
            <w:r>
              <w:t xml:space="preserve">£15.49 </w:t>
            </w:r>
          </w:p>
        </w:tc>
        <w:tc>
          <w:tcPr>
            <w:tcW w:w="1480" w:type="dxa"/>
            <w:tcBorders>
              <w:top w:val="single" w:sz="4" w:space="0" w:color="000000"/>
              <w:left w:val="single" w:sz="4" w:space="0" w:color="000000"/>
              <w:bottom w:val="single" w:sz="4" w:space="0" w:color="000000"/>
              <w:right w:val="single" w:sz="4" w:space="0" w:color="000000"/>
            </w:tcBorders>
            <w:shd w:val="clear" w:color="auto" w:fill="FBE2D5"/>
          </w:tcPr>
          <w:p w14:paraId="63D26A94" w14:textId="77777777" w:rsidR="00E40955" w:rsidRDefault="00000000">
            <w:pPr>
              <w:spacing w:after="0" w:line="259" w:lineRule="auto"/>
              <w:ind w:left="0" w:right="43" w:firstLine="0"/>
              <w:jc w:val="center"/>
            </w:pPr>
            <w:r>
              <w:t xml:space="preserve">£17.04 </w:t>
            </w:r>
          </w:p>
        </w:tc>
      </w:tr>
      <w:tr w:rsidR="00E40955" w14:paraId="4D5BA804" w14:textId="77777777">
        <w:trPr>
          <w:trHeight w:val="310"/>
        </w:trPr>
        <w:tc>
          <w:tcPr>
            <w:tcW w:w="552" w:type="dxa"/>
            <w:tcBorders>
              <w:top w:val="single" w:sz="4" w:space="0" w:color="000000"/>
              <w:left w:val="single" w:sz="4" w:space="0" w:color="000000"/>
              <w:bottom w:val="single" w:sz="4" w:space="0" w:color="000000"/>
              <w:right w:val="single" w:sz="4" w:space="0" w:color="000000"/>
            </w:tcBorders>
            <w:shd w:val="clear" w:color="auto" w:fill="DAF2D0"/>
          </w:tcPr>
          <w:p w14:paraId="78DA6B6B" w14:textId="77777777" w:rsidR="00E40955" w:rsidRDefault="00000000">
            <w:pPr>
              <w:spacing w:after="0" w:line="259" w:lineRule="auto"/>
              <w:ind w:left="0" w:right="51" w:firstLine="0"/>
              <w:jc w:val="center"/>
            </w:pPr>
            <w:r>
              <w:rPr>
                <w:b/>
              </w:rPr>
              <w:t xml:space="preserve">9 </w:t>
            </w:r>
          </w:p>
        </w:tc>
        <w:tc>
          <w:tcPr>
            <w:tcW w:w="1596" w:type="dxa"/>
            <w:tcBorders>
              <w:top w:val="single" w:sz="4" w:space="0" w:color="000000"/>
              <w:left w:val="single" w:sz="4" w:space="0" w:color="000000"/>
              <w:bottom w:val="single" w:sz="4" w:space="0" w:color="000000"/>
              <w:right w:val="single" w:sz="4" w:space="0" w:color="000000"/>
            </w:tcBorders>
            <w:shd w:val="clear" w:color="auto" w:fill="DAF2D0"/>
          </w:tcPr>
          <w:p w14:paraId="6E57CFDE" w14:textId="77777777" w:rsidR="00E40955" w:rsidRDefault="00000000">
            <w:pPr>
              <w:spacing w:after="0" w:line="259" w:lineRule="auto"/>
              <w:ind w:left="0" w:right="49" w:firstLine="0"/>
              <w:jc w:val="center"/>
            </w:pPr>
            <w:r>
              <w:t xml:space="preserve">£25,118.80 </w:t>
            </w:r>
          </w:p>
        </w:tc>
        <w:tc>
          <w:tcPr>
            <w:tcW w:w="1544" w:type="dxa"/>
            <w:tcBorders>
              <w:top w:val="single" w:sz="4" w:space="0" w:color="000000"/>
              <w:left w:val="single" w:sz="4" w:space="0" w:color="000000"/>
              <w:bottom w:val="single" w:sz="4" w:space="0" w:color="000000"/>
              <w:right w:val="single" w:sz="4" w:space="0" w:color="000000"/>
            </w:tcBorders>
            <w:shd w:val="clear" w:color="auto" w:fill="DAF2D0"/>
          </w:tcPr>
          <w:p w14:paraId="39CE7C59" w14:textId="77777777" w:rsidR="00E40955" w:rsidRDefault="00000000">
            <w:pPr>
              <w:spacing w:after="0" w:line="259" w:lineRule="auto"/>
              <w:ind w:left="0" w:right="46" w:firstLine="0"/>
              <w:jc w:val="center"/>
            </w:pPr>
            <w:r>
              <w:t xml:space="preserve">£13.02 </w:t>
            </w:r>
          </w:p>
        </w:tc>
        <w:tc>
          <w:tcPr>
            <w:tcW w:w="1481" w:type="dxa"/>
            <w:tcBorders>
              <w:top w:val="single" w:sz="4" w:space="0" w:color="000000"/>
              <w:left w:val="single" w:sz="4" w:space="0" w:color="000000"/>
              <w:bottom w:val="single" w:sz="4" w:space="0" w:color="000000"/>
              <w:right w:val="single" w:sz="4" w:space="0" w:color="000000"/>
            </w:tcBorders>
            <w:shd w:val="clear" w:color="auto" w:fill="FBE2D5"/>
          </w:tcPr>
          <w:p w14:paraId="4185302F" w14:textId="77777777" w:rsidR="00E40955" w:rsidRDefault="00000000">
            <w:pPr>
              <w:spacing w:after="0" w:line="259" w:lineRule="auto"/>
              <w:ind w:left="0" w:right="47" w:firstLine="0"/>
              <w:jc w:val="center"/>
            </w:pPr>
            <w:r>
              <w:t xml:space="preserve">£14.32 </w:t>
            </w:r>
          </w:p>
        </w:tc>
        <w:tc>
          <w:tcPr>
            <w:tcW w:w="1480" w:type="dxa"/>
            <w:tcBorders>
              <w:top w:val="single" w:sz="4" w:space="0" w:color="000000"/>
              <w:left w:val="single" w:sz="4" w:space="0" w:color="000000"/>
              <w:bottom w:val="single" w:sz="4" w:space="0" w:color="000000"/>
              <w:right w:val="single" w:sz="4" w:space="0" w:color="000000"/>
            </w:tcBorders>
            <w:shd w:val="clear" w:color="auto" w:fill="FBE2D5"/>
          </w:tcPr>
          <w:p w14:paraId="2D964A5A" w14:textId="77777777" w:rsidR="00E40955" w:rsidRDefault="00000000">
            <w:pPr>
              <w:spacing w:after="0" w:line="259" w:lineRule="auto"/>
              <w:ind w:left="0" w:right="45" w:firstLine="0"/>
              <w:jc w:val="center"/>
            </w:pPr>
            <w:r>
              <w:t xml:space="preserve">£15.75 </w:t>
            </w:r>
          </w:p>
        </w:tc>
        <w:tc>
          <w:tcPr>
            <w:tcW w:w="1480" w:type="dxa"/>
            <w:tcBorders>
              <w:top w:val="single" w:sz="4" w:space="0" w:color="000000"/>
              <w:left w:val="single" w:sz="4" w:space="0" w:color="000000"/>
              <w:bottom w:val="single" w:sz="4" w:space="0" w:color="000000"/>
              <w:right w:val="single" w:sz="4" w:space="0" w:color="000000"/>
            </w:tcBorders>
            <w:shd w:val="clear" w:color="auto" w:fill="FBE2D5"/>
          </w:tcPr>
          <w:p w14:paraId="79AF18E9" w14:textId="77777777" w:rsidR="00E40955" w:rsidRDefault="00000000">
            <w:pPr>
              <w:spacing w:after="0" w:line="259" w:lineRule="auto"/>
              <w:ind w:left="0" w:right="43" w:firstLine="0"/>
              <w:jc w:val="center"/>
            </w:pPr>
            <w:r>
              <w:t xml:space="preserve">£17.33 </w:t>
            </w:r>
          </w:p>
        </w:tc>
      </w:tr>
      <w:tr w:rsidR="00E40955" w14:paraId="626F1BE6" w14:textId="77777777">
        <w:trPr>
          <w:trHeight w:val="308"/>
        </w:trPr>
        <w:tc>
          <w:tcPr>
            <w:tcW w:w="552" w:type="dxa"/>
            <w:tcBorders>
              <w:top w:val="single" w:sz="4" w:space="0" w:color="000000"/>
              <w:left w:val="single" w:sz="4" w:space="0" w:color="000000"/>
              <w:bottom w:val="single" w:sz="4" w:space="0" w:color="000000"/>
              <w:right w:val="single" w:sz="4" w:space="0" w:color="000000"/>
            </w:tcBorders>
            <w:shd w:val="clear" w:color="auto" w:fill="DAF2D0"/>
          </w:tcPr>
          <w:p w14:paraId="50498794" w14:textId="77777777" w:rsidR="00E40955" w:rsidRDefault="00000000">
            <w:pPr>
              <w:spacing w:after="0" w:line="259" w:lineRule="auto"/>
              <w:ind w:left="58" w:firstLine="0"/>
            </w:pPr>
            <w:r>
              <w:rPr>
                <w:b/>
              </w:rPr>
              <w:t xml:space="preserve">10 </w:t>
            </w:r>
          </w:p>
        </w:tc>
        <w:tc>
          <w:tcPr>
            <w:tcW w:w="1596" w:type="dxa"/>
            <w:tcBorders>
              <w:top w:val="single" w:sz="4" w:space="0" w:color="000000"/>
              <w:left w:val="single" w:sz="4" w:space="0" w:color="000000"/>
              <w:bottom w:val="single" w:sz="4" w:space="0" w:color="000000"/>
              <w:right w:val="single" w:sz="4" w:space="0" w:color="000000"/>
            </w:tcBorders>
            <w:shd w:val="clear" w:color="auto" w:fill="DAF2D0"/>
          </w:tcPr>
          <w:p w14:paraId="2FE328B6" w14:textId="77777777" w:rsidR="00E40955" w:rsidRDefault="00000000">
            <w:pPr>
              <w:spacing w:after="0" w:line="259" w:lineRule="auto"/>
              <w:ind w:left="0" w:right="49" w:firstLine="0"/>
              <w:jc w:val="center"/>
            </w:pPr>
            <w:r>
              <w:t xml:space="preserve">£25,545.14 </w:t>
            </w:r>
          </w:p>
        </w:tc>
        <w:tc>
          <w:tcPr>
            <w:tcW w:w="1544" w:type="dxa"/>
            <w:tcBorders>
              <w:top w:val="single" w:sz="4" w:space="0" w:color="000000"/>
              <w:left w:val="single" w:sz="4" w:space="0" w:color="000000"/>
              <w:bottom w:val="single" w:sz="4" w:space="0" w:color="000000"/>
              <w:right w:val="single" w:sz="4" w:space="0" w:color="000000"/>
            </w:tcBorders>
            <w:shd w:val="clear" w:color="auto" w:fill="DAF2D0"/>
          </w:tcPr>
          <w:p w14:paraId="389D8FD5" w14:textId="77777777" w:rsidR="00E40955" w:rsidRDefault="00000000">
            <w:pPr>
              <w:spacing w:after="0" w:line="259" w:lineRule="auto"/>
              <w:ind w:left="0" w:right="46" w:firstLine="0"/>
              <w:jc w:val="center"/>
            </w:pPr>
            <w:r>
              <w:t xml:space="preserve">£13.24 </w:t>
            </w:r>
          </w:p>
        </w:tc>
        <w:tc>
          <w:tcPr>
            <w:tcW w:w="1481" w:type="dxa"/>
            <w:tcBorders>
              <w:top w:val="single" w:sz="4" w:space="0" w:color="000000"/>
              <w:left w:val="single" w:sz="4" w:space="0" w:color="000000"/>
              <w:bottom w:val="single" w:sz="4" w:space="0" w:color="000000"/>
              <w:right w:val="single" w:sz="4" w:space="0" w:color="000000"/>
            </w:tcBorders>
            <w:shd w:val="clear" w:color="auto" w:fill="FBE2D5"/>
          </w:tcPr>
          <w:p w14:paraId="0FA39D52" w14:textId="77777777" w:rsidR="00E40955" w:rsidRDefault="00000000">
            <w:pPr>
              <w:spacing w:after="0" w:line="259" w:lineRule="auto"/>
              <w:ind w:left="0" w:right="47" w:firstLine="0"/>
              <w:jc w:val="center"/>
            </w:pPr>
            <w:r>
              <w:t xml:space="preserve">£14.56 </w:t>
            </w:r>
          </w:p>
        </w:tc>
        <w:tc>
          <w:tcPr>
            <w:tcW w:w="1480" w:type="dxa"/>
            <w:tcBorders>
              <w:top w:val="single" w:sz="4" w:space="0" w:color="000000"/>
              <w:left w:val="single" w:sz="4" w:space="0" w:color="000000"/>
              <w:bottom w:val="single" w:sz="4" w:space="0" w:color="000000"/>
              <w:right w:val="single" w:sz="4" w:space="0" w:color="000000"/>
            </w:tcBorders>
            <w:shd w:val="clear" w:color="auto" w:fill="FBE2D5"/>
          </w:tcPr>
          <w:p w14:paraId="12D71C72" w14:textId="77777777" w:rsidR="00E40955" w:rsidRDefault="00000000">
            <w:pPr>
              <w:spacing w:after="0" w:line="259" w:lineRule="auto"/>
              <w:ind w:left="0" w:right="45" w:firstLine="0"/>
              <w:jc w:val="center"/>
            </w:pPr>
            <w:r>
              <w:t xml:space="preserve">£16.02 </w:t>
            </w:r>
          </w:p>
        </w:tc>
        <w:tc>
          <w:tcPr>
            <w:tcW w:w="1480" w:type="dxa"/>
            <w:tcBorders>
              <w:top w:val="single" w:sz="4" w:space="0" w:color="000000"/>
              <w:left w:val="single" w:sz="4" w:space="0" w:color="000000"/>
              <w:bottom w:val="single" w:sz="4" w:space="0" w:color="000000"/>
              <w:right w:val="single" w:sz="4" w:space="0" w:color="000000"/>
            </w:tcBorders>
            <w:shd w:val="clear" w:color="auto" w:fill="FBE2D5"/>
          </w:tcPr>
          <w:p w14:paraId="616B0A18" w14:textId="77777777" w:rsidR="00E40955" w:rsidRDefault="00000000">
            <w:pPr>
              <w:spacing w:after="0" w:line="259" w:lineRule="auto"/>
              <w:ind w:left="0" w:right="43" w:firstLine="0"/>
              <w:jc w:val="center"/>
            </w:pPr>
            <w:r>
              <w:t xml:space="preserve">£17.62 </w:t>
            </w:r>
          </w:p>
        </w:tc>
      </w:tr>
    </w:tbl>
    <w:p w14:paraId="5B8E36F2" w14:textId="77777777" w:rsidR="00E40955" w:rsidRDefault="00000000">
      <w:pPr>
        <w:spacing w:after="204"/>
        <w:ind w:left="-5" w:right="1"/>
      </w:pPr>
      <w:r>
        <w:t xml:space="preserve">Whatever method is used to reach £15 an hour, the benefit to low paid members would be significant. More than other measure, this would help to undo the damage done to NJC pay by the cost of living crisis. </w:t>
      </w:r>
    </w:p>
    <w:p w14:paraId="79DECD6F" w14:textId="77777777" w:rsidR="00E40955" w:rsidRDefault="00000000">
      <w:pPr>
        <w:pStyle w:val="Heading2"/>
        <w:spacing w:after="28"/>
        <w:ind w:left="-5" w:right="0"/>
      </w:pPr>
      <w:r>
        <w:t xml:space="preserve">7. RECRUITMENT AND RETENTION CRISIS </w:t>
      </w:r>
    </w:p>
    <w:p w14:paraId="737C0E43" w14:textId="77777777" w:rsidR="00E40955" w:rsidRDefault="00000000">
      <w:pPr>
        <w:spacing w:after="204"/>
        <w:ind w:left="-5" w:right="1"/>
      </w:pPr>
      <w:r>
        <w:t>Recruitment and retention pressures in local authorities are significant and getting worse. The LGA itself issued a statement last year confirming that "More than 9 in 10 councils are experiencing staff recruitment and retention difficulties across a diverse range of skills, professions and occupations.”</w:t>
      </w:r>
      <w:r>
        <w:rPr>
          <w:b/>
        </w:rPr>
        <w:t xml:space="preserve"> </w:t>
      </w:r>
    </w:p>
    <w:p w14:paraId="793C12C1" w14:textId="77777777" w:rsidR="00E40955" w:rsidRDefault="00000000">
      <w:pPr>
        <w:spacing w:after="233"/>
        <w:ind w:left="-5" w:right="1"/>
      </w:pPr>
      <w:r>
        <w:t>This is a particular concern for certain roles within local government – for example HGV drivers, where nearly half of all councils (49 per cent) now have vacant HGV driver posts, and just over a third (34 per cent) struggling to get agency staff just to fill vacant HGV posts.</w:t>
      </w:r>
      <w:r>
        <w:rPr>
          <w:vertAlign w:val="superscript"/>
        </w:rPr>
        <w:t>12</w:t>
      </w:r>
      <w:r>
        <w:t xml:space="preserve"> </w:t>
      </w:r>
    </w:p>
    <w:p w14:paraId="10A85E0B" w14:textId="77777777" w:rsidR="00E40955" w:rsidRDefault="00000000">
      <w:pPr>
        <w:spacing w:after="204"/>
        <w:ind w:left="-5" w:right="1"/>
      </w:pPr>
      <w:r>
        <w:t xml:space="preserve">While recruitment pressures build at local authorities, nationally the unemployment rate has been in decline from a peak of 8.5% in 2011 to 4.2% in the three months to September 2023 (recent rates have been at the lowest level for almost 50 years). </w:t>
      </w:r>
    </w:p>
    <w:p w14:paraId="262C7D13" w14:textId="77777777" w:rsidR="00E40955" w:rsidRDefault="00000000">
      <w:pPr>
        <w:spacing w:after="203"/>
        <w:ind w:left="-5" w:right="1"/>
      </w:pPr>
      <w:r>
        <w:t xml:space="preserve">Forecasts now put the average unemployment rate at 4.6% in 2024, though outside of recent years this level would still be a rate only last consistently experienced in the mid-1970s.  Meanwhile, the Office for National Statistics indicates that the vacancy rate across the economy was running at 3% in the three months to October 2023 (a higher level than at any point in the two decades before August 2021). </w:t>
      </w:r>
    </w:p>
    <w:p w14:paraId="13C71AC5" w14:textId="77777777" w:rsidR="00E40955" w:rsidRDefault="00000000">
      <w:pPr>
        <w:ind w:left="-5" w:right="1"/>
      </w:pPr>
      <w:r>
        <w:t xml:space="preserve">The number of unemployed people per vacancy was running at 1.4% by July 2023 - a trough that has seen the lowest levels recorded in more than two decades and represents a dramatic decline from </w:t>
      </w:r>
    </w:p>
    <w:p w14:paraId="585ABB60" w14:textId="77777777" w:rsidR="00E40955" w:rsidRDefault="00000000">
      <w:pPr>
        <w:spacing w:after="207"/>
        <w:ind w:left="-5" w:right="1"/>
      </w:pPr>
      <w:r>
        <w:t xml:space="preserve">5.8% in 2011. </w:t>
      </w:r>
    </w:p>
    <w:p w14:paraId="2BD33A7A" w14:textId="77777777" w:rsidR="00E40955" w:rsidRDefault="00000000">
      <w:pPr>
        <w:pStyle w:val="Heading2"/>
        <w:spacing w:after="228"/>
        <w:ind w:left="-5" w:right="0"/>
      </w:pPr>
      <w:r>
        <w:t xml:space="preserve">8. PAY-RELATED CONDITIONS OF WORK </w:t>
      </w:r>
    </w:p>
    <w:p w14:paraId="617723AC" w14:textId="77777777" w:rsidR="00E40955" w:rsidRDefault="00000000">
      <w:pPr>
        <w:pStyle w:val="Heading3"/>
        <w:ind w:left="-5" w:right="0"/>
      </w:pPr>
      <w:r>
        <w:t xml:space="preserve">8.1 Work-life balance and wellbeing </w:t>
      </w:r>
    </w:p>
    <w:p w14:paraId="32A07705" w14:textId="77777777" w:rsidR="00E40955" w:rsidRDefault="00000000">
      <w:pPr>
        <w:ind w:left="-5" w:right="1"/>
      </w:pPr>
      <w:r>
        <w:t xml:space="preserve">Long hours, absences and stress continue to be a serious concern for workers in local authorities.  </w:t>
      </w:r>
    </w:p>
    <w:p w14:paraId="5102C61E" w14:textId="77777777" w:rsidR="00E40955" w:rsidRDefault="00000000">
      <w:pPr>
        <w:spacing w:after="0" w:line="259" w:lineRule="auto"/>
        <w:ind w:left="0" w:firstLine="0"/>
      </w:pPr>
      <w:r>
        <w:t xml:space="preserve"> </w:t>
      </w:r>
    </w:p>
    <w:p w14:paraId="72775BCA" w14:textId="77777777" w:rsidR="00E40955" w:rsidRDefault="00000000">
      <w:pPr>
        <w:ind w:left="-5" w:right="1"/>
      </w:pPr>
      <w:r>
        <w:t>Analysis by the TUC consistently shows that public sector workers are working disproportionate amounts of unpaid overtime</w:t>
      </w:r>
      <w:r>
        <w:rPr>
          <w:vertAlign w:val="superscript"/>
        </w:rPr>
        <w:t>13</w:t>
      </w:r>
      <w:r>
        <w:t xml:space="preserve">. According to the latest TUC report 1 in 6 public sector workers (16.7%) did unpaid overtime in 2023, compared to 1 in 9 (11.9%) in the private sector. Public sector staff gave £11 billion worth of unpaid overtime to meet the needs of service users. </w:t>
      </w:r>
    </w:p>
    <w:p w14:paraId="68094DFD" w14:textId="77777777" w:rsidR="00E40955" w:rsidRDefault="00000000">
      <w:pPr>
        <w:spacing w:after="204"/>
        <w:ind w:left="-5" w:right="1"/>
      </w:pPr>
      <w:r>
        <w:t xml:space="preserve">This enormous goodwill contribution must be recognised. The Trade Union Side strongly believes that workers should be paid for all the hours they work and that employers must get a grip on unpaid overtime.  </w:t>
      </w:r>
    </w:p>
    <w:p w14:paraId="4801DB9F" w14:textId="77777777" w:rsidR="00E40955" w:rsidRDefault="00000000">
      <w:pPr>
        <w:spacing w:after="101"/>
        <w:ind w:left="-5" w:right="1"/>
      </w:pPr>
      <w:r>
        <w:t>Evidence shows that long hours can lead to serious and long term mental and physical ill health, stress, fatigue and increases in workplace accidents, decreasing productivity within organisations, lowering morale and leading to increased staff turnover</w:t>
      </w:r>
      <w:r>
        <w:rPr>
          <w:vertAlign w:val="superscript"/>
        </w:rPr>
        <w:footnoteReference w:id="11"/>
      </w:r>
      <w:r>
        <w:t xml:space="preserve">. </w:t>
      </w:r>
    </w:p>
    <w:p w14:paraId="0A532E25" w14:textId="77777777" w:rsidR="00E40955" w:rsidRDefault="00000000">
      <w:pPr>
        <w:spacing w:after="0" w:line="259" w:lineRule="auto"/>
        <w:ind w:left="0" w:firstLine="0"/>
      </w:pPr>
      <w:r>
        <w:rPr>
          <w:noProof/>
        </w:rPr>
        <mc:AlternateContent>
          <mc:Choice Requires="wpg">
            <w:drawing>
              <wp:inline distT="0" distB="0" distL="0" distR="0" wp14:anchorId="5094151E" wp14:editId="5BFAFEAE">
                <wp:extent cx="1829054" cy="9144"/>
                <wp:effectExtent l="0" t="0" r="0" b="0"/>
                <wp:docPr id="67577" name="Group 67577"/>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89212" name="Shape 89212"/>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577" style="width:144.02pt;height:0.720032pt;mso-position-horizontal-relative:char;mso-position-vertical-relative:line" coordsize="18290,91">
                <v:shape id="Shape 89213"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14:paraId="341DEA94" w14:textId="77777777" w:rsidR="00E40955" w:rsidRDefault="00000000">
      <w:pPr>
        <w:numPr>
          <w:ilvl w:val="0"/>
          <w:numId w:val="9"/>
        </w:numPr>
        <w:spacing w:after="237" w:line="265" w:lineRule="auto"/>
        <w:ind w:hanging="175"/>
      </w:pPr>
      <w:r>
        <w:rPr>
          <w:sz w:val="20"/>
        </w:rPr>
        <w:t xml:space="preserve">LGA, Local Government Workforce Survey 2022, May 2022 </w:t>
      </w:r>
    </w:p>
    <w:p w14:paraId="7ABCFEE3" w14:textId="77777777" w:rsidR="00E40955" w:rsidRDefault="00000000">
      <w:pPr>
        <w:numPr>
          <w:ilvl w:val="0"/>
          <w:numId w:val="9"/>
        </w:numPr>
        <w:spacing w:after="237" w:line="265" w:lineRule="auto"/>
        <w:ind w:hanging="175"/>
      </w:pPr>
      <w:r>
        <w:rPr>
          <w:sz w:val="20"/>
        </w:rPr>
        <w:lastRenderedPageBreak/>
        <w:t xml:space="preserve">TUC analysis, Feb 2024 </w:t>
      </w:r>
    </w:p>
    <w:p w14:paraId="3F8B4379" w14:textId="77777777" w:rsidR="00E40955" w:rsidRDefault="00000000">
      <w:pPr>
        <w:spacing w:after="0" w:line="259" w:lineRule="auto"/>
        <w:ind w:left="0" w:firstLine="0"/>
      </w:pPr>
      <w:r>
        <w:t xml:space="preserve"> </w:t>
      </w:r>
    </w:p>
    <w:p w14:paraId="5CA86048" w14:textId="77777777" w:rsidR="00E40955" w:rsidRDefault="00000000">
      <w:pPr>
        <w:ind w:left="-5" w:right="1"/>
      </w:pPr>
      <w:r>
        <w:t xml:space="preserve">We are currently facing an epidemic of stress and anxiety across the UK economy. Analysis by the Health and Safety Executive (HSE) of Labour Force Survey statistics shows that stress, depression or anxiety accounts for over 50% of all work-related ill health cases. The predominant cause of </w:t>
      </w:r>
      <w:proofErr w:type="spellStart"/>
      <w:r>
        <w:t>workrelated</w:t>
      </w:r>
      <w:proofErr w:type="spellEnd"/>
      <w:r>
        <w:t xml:space="preserve"> stress, depression or anxiety from the Labour Force Survey was workload, in particular tight deadlines, too much work or too much pressure or responsibility - the biggest single cause of sick leave by some distance. That same analysis showed that this is an acute issue within local authority services with human health and social work, public administration and education all accounting for some of the highest levels of average rates of stress, depression or anxiety.  </w:t>
      </w:r>
    </w:p>
    <w:p w14:paraId="42829681" w14:textId="77777777" w:rsidR="00E40955" w:rsidRDefault="00000000">
      <w:pPr>
        <w:spacing w:after="0" w:line="259" w:lineRule="auto"/>
        <w:ind w:left="0" w:firstLine="0"/>
      </w:pPr>
      <w:r>
        <w:t xml:space="preserve"> </w:t>
      </w:r>
    </w:p>
    <w:p w14:paraId="26D49F5E" w14:textId="77777777" w:rsidR="00E40955" w:rsidRDefault="00000000">
      <w:pPr>
        <w:ind w:left="-5" w:right="1"/>
      </w:pPr>
      <w:r>
        <w:t xml:space="preserve">An increasing number of organisations are recognising the impact of long hours and are now considering alternative models of working.   </w:t>
      </w:r>
    </w:p>
    <w:p w14:paraId="45F29E15" w14:textId="77777777" w:rsidR="00E40955" w:rsidRDefault="00000000">
      <w:pPr>
        <w:spacing w:after="0" w:line="259" w:lineRule="auto"/>
        <w:ind w:left="0" w:firstLine="0"/>
      </w:pPr>
      <w:r>
        <w:t xml:space="preserve"> </w:t>
      </w:r>
    </w:p>
    <w:p w14:paraId="07A769AB" w14:textId="77777777" w:rsidR="00E40955" w:rsidRDefault="00000000">
      <w:pPr>
        <w:ind w:left="-5" w:right="1"/>
      </w:pPr>
      <w:r>
        <w:t>There is a growing consensus that reducing working time would have a significant positive impact across the economy and society.  Evidence shows that it could lower unemployment, increase productivity, reduce carbon emissions, increase leisure time and leisure activities</w:t>
      </w:r>
      <w:r>
        <w:rPr>
          <w:vertAlign w:val="superscript"/>
        </w:rPr>
        <w:footnoteReference w:id="12"/>
      </w:r>
      <w:r>
        <w:t xml:space="preserve">. It would also help improve mental and physical health reducing the need for acute health services, it would support gender equality providing a more equal share of paid and unpaid work and strengthened communities.  </w:t>
      </w:r>
    </w:p>
    <w:p w14:paraId="3C8D7706" w14:textId="77777777" w:rsidR="00E40955" w:rsidRDefault="00000000">
      <w:pPr>
        <w:spacing w:after="16" w:line="259" w:lineRule="auto"/>
        <w:ind w:left="0" w:firstLine="0"/>
      </w:pPr>
      <w:r>
        <w:t xml:space="preserve"> </w:t>
      </w:r>
    </w:p>
    <w:p w14:paraId="1A1BF9F9" w14:textId="77777777" w:rsidR="00E40955" w:rsidRDefault="00000000">
      <w:pPr>
        <w:ind w:left="-5" w:right="1"/>
      </w:pPr>
      <w:r>
        <w:t>According to the 4 Day Week campaign group around 1000 organisations have so far signed up to a four-day week without loss of pay for their staff, including some high-profile employers and at least one local authority.  Despite pressure from central government South Cambridgeshire District Council has claimed that its experiment has saved hundreds of thousands of taxpayers’ money through reduced spend on agency staff whilst improving performance</w:t>
      </w:r>
      <w:r>
        <w:rPr>
          <w:vertAlign w:val="superscript"/>
        </w:rPr>
        <w:footnoteReference w:id="13"/>
      </w:r>
      <w:r>
        <w:t xml:space="preserve">.  </w:t>
      </w:r>
    </w:p>
    <w:p w14:paraId="3E51824D" w14:textId="77777777" w:rsidR="00E40955" w:rsidRDefault="00000000">
      <w:pPr>
        <w:spacing w:after="19" w:line="259" w:lineRule="auto"/>
        <w:ind w:left="0" w:firstLine="0"/>
      </w:pPr>
      <w:r>
        <w:t xml:space="preserve"> </w:t>
      </w:r>
    </w:p>
    <w:p w14:paraId="58008A54" w14:textId="77777777" w:rsidR="00E40955" w:rsidRDefault="00000000">
      <w:pPr>
        <w:ind w:left="-5" w:right="1"/>
      </w:pPr>
      <w:r>
        <w:t xml:space="preserve">This experience has been replicated by most other employers and the experience from this campaign is that employers and workers have seen immediate benefits. These have included higher performance as productivity goes up and costs reduce, reduced sickness, improved recruitment and retention and happier staff. </w:t>
      </w:r>
    </w:p>
    <w:p w14:paraId="27C7A7DC" w14:textId="77777777" w:rsidR="00E40955" w:rsidRDefault="00000000">
      <w:pPr>
        <w:spacing w:after="19" w:line="259" w:lineRule="auto"/>
        <w:ind w:left="0" w:firstLine="0"/>
      </w:pPr>
      <w:r>
        <w:t xml:space="preserve"> </w:t>
      </w:r>
    </w:p>
    <w:p w14:paraId="317F799D" w14:textId="77777777" w:rsidR="00E40955" w:rsidRDefault="00000000">
      <w:pPr>
        <w:spacing w:after="249"/>
        <w:ind w:left="-5" w:right="1"/>
      </w:pPr>
      <w:r>
        <w:t xml:space="preserve">The Trade Union Side believes that now is the time for the working week and leave entitlement of staff to be improved nationally and is therefore calling for: </w:t>
      </w:r>
    </w:p>
    <w:p w14:paraId="02695BF3" w14:textId="77777777" w:rsidR="00E40955" w:rsidRDefault="00000000">
      <w:pPr>
        <w:pStyle w:val="Heading2"/>
        <w:ind w:left="370" w:right="0"/>
      </w:pP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t xml:space="preserve">A 2 hour reduction in the working week with no detriment </w:t>
      </w: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t xml:space="preserve">An additional day of annual leave for personal or well-being purposes - regardless of current entitlement (with term time only staff also receiving a full day rather than a pro rata amount, that they can use at any time, including term time)  9. EQUALITY IMPACT </w:t>
      </w:r>
    </w:p>
    <w:p w14:paraId="1EF91993" w14:textId="77777777" w:rsidR="00E40955" w:rsidRDefault="00000000">
      <w:pPr>
        <w:ind w:left="-5" w:right="1"/>
      </w:pPr>
      <w:r>
        <w:t xml:space="preserve">Low pay in local government disproportionately affects women workers, and other workers who share protected characteristics under the Equality Act. Trade Union Side analysis of ONS data confirms that local government workers are more likely to be older, disabled, to have childcare responsibilities, and to be religious, and married. Local government workers continue to be less </w:t>
      </w:r>
    </w:p>
    <w:p w14:paraId="5556DAE5" w14:textId="77777777" w:rsidR="00E40955" w:rsidRDefault="00000000">
      <w:pPr>
        <w:spacing w:after="0" w:line="259" w:lineRule="auto"/>
        <w:ind w:left="0" w:firstLine="0"/>
      </w:pPr>
      <w:r>
        <w:rPr>
          <w:noProof/>
        </w:rPr>
        <mc:AlternateContent>
          <mc:Choice Requires="wpg">
            <w:drawing>
              <wp:inline distT="0" distB="0" distL="0" distR="0" wp14:anchorId="470950CC" wp14:editId="4B6D780D">
                <wp:extent cx="1829054" cy="9144"/>
                <wp:effectExtent l="0" t="0" r="0" b="0"/>
                <wp:docPr id="74100" name="Group 74100"/>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89214" name="Shape 89214"/>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4100" style="width:144.02pt;height:0.720032pt;mso-position-horizontal-relative:char;mso-position-vertical-relative:line" coordsize="18290,91">
                <v:shape id="Shape 89215"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14:paraId="00186068" w14:textId="77777777" w:rsidR="00E40955" w:rsidRDefault="00000000">
      <w:pPr>
        <w:spacing w:after="203"/>
        <w:ind w:left="-5" w:right="1"/>
      </w:pPr>
      <w:r>
        <w:lastRenderedPageBreak/>
        <w:t xml:space="preserve">likely self-report that they are from an ethnic minority background or to be non-UK nationals, which reflects the need to encourage more workforce diversity in the sector. </w:t>
      </w:r>
    </w:p>
    <w:p w14:paraId="423727C2" w14:textId="77777777" w:rsidR="00E40955" w:rsidRDefault="00000000">
      <w:pPr>
        <w:ind w:left="-5" w:right="1"/>
      </w:pPr>
      <w:r>
        <w:t xml:space="preserve">It should be noted that, of the protected characteristics that are relevant to the Public Sector </w:t>
      </w:r>
    </w:p>
    <w:p w14:paraId="58FD1D3C" w14:textId="77777777" w:rsidR="00E40955" w:rsidRDefault="00000000">
      <w:pPr>
        <w:spacing w:after="203"/>
        <w:ind w:left="-5" w:right="1"/>
      </w:pPr>
      <w:r>
        <w:t xml:space="preserve">Equality Duty, gender reassignment, pregnancy, and sexual orientation cannot be measured by the ONS Labour Force Survey. The meaning of race and belief, as defined under the Equality Act, are also wider than the measures captured in the table below. </w:t>
      </w:r>
    </w:p>
    <w:p w14:paraId="01577386" w14:textId="77777777" w:rsidR="00E40955" w:rsidRDefault="00000000">
      <w:pPr>
        <w:pStyle w:val="Heading2"/>
        <w:ind w:left="-5" w:right="0"/>
      </w:pPr>
      <w:r>
        <w:t>Table 13: Labour Force Survey – workforce self-reported equalities characteristics (percentages unless otherwise stated)</w:t>
      </w:r>
      <w:r>
        <w:rPr>
          <w:vertAlign w:val="superscript"/>
        </w:rPr>
        <w:footnoteReference w:id="14"/>
      </w:r>
      <w:r>
        <w:t xml:space="preserve"> </w:t>
      </w:r>
    </w:p>
    <w:tbl>
      <w:tblPr>
        <w:tblStyle w:val="TableGrid"/>
        <w:tblW w:w="8929" w:type="dxa"/>
        <w:tblInd w:w="49" w:type="dxa"/>
        <w:tblCellMar>
          <w:top w:w="47" w:type="dxa"/>
          <w:left w:w="4" w:type="dxa"/>
          <w:bottom w:w="0" w:type="dxa"/>
          <w:right w:w="115" w:type="dxa"/>
        </w:tblCellMar>
        <w:tblLook w:val="04A0" w:firstRow="1" w:lastRow="0" w:firstColumn="1" w:lastColumn="0" w:noHBand="0" w:noVBand="1"/>
      </w:tblPr>
      <w:tblGrid>
        <w:gridCol w:w="4393"/>
        <w:gridCol w:w="1843"/>
        <w:gridCol w:w="2693"/>
      </w:tblGrid>
      <w:tr w:rsidR="00E40955" w14:paraId="167905DF" w14:textId="77777777">
        <w:trPr>
          <w:trHeight w:val="545"/>
        </w:trPr>
        <w:tc>
          <w:tcPr>
            <w:tcW w:w="4394"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12F77E4D" w14:textId="77777777" w:rsidR="00E40955" w:rsidRDefault="00000000">
            <w:pPr>
              <w:spacing w:after="0" w:line="259" w:lineRule="auto"/>
              <w:ind w:left="0" w:firstLine="0"/>
            </w:pPr>
            <w:r>
              <w:rPr>
                <w:b/>
              </w:rPr>
              <w:t xml:space="preserve">Characteristic </w:t>
            </w:r>
          </w:p>
        </w:tc>
        <w:tc>
          <w:tcPr>
            <w:tcW w:w="1843" w:type="dxa"/>
            <w:tcBorders>
              <w:top w:val="single" w:sz="4" w:space="0" w:color="000000"/>
              <w:left w:val="single" w:sz="4" w:space="0" w:color="000000"/>
              <w:bottom w:val="single" w:sz="4" w:space="0" w:color="000000"/>
              <w:right w:val="single" w:sz="4" w:space="0" w:color="000000"/>
            </w:tcBorders>
            <w:shd w:val="clear" w:color="auto" w:fill="EEECE1"/>
          </w:tcPr>
          <w:p w14:paraId="3BB5004E" w14:textId="77777777" w:rsidR="00E40955" w:rsidRDefault="00000000">
            <w:pPr>
              <w:spacing w:after="0" w:line="259" w:lineRule="auto"/>
              <w:ind w:left="1" w:firstLine="0"/>
            </w:pPr>
            <w:r>
              <w:rPr>
                <w:b/>
              </w:rPr>
              <w:t xml:space="preserve">Non-Local Government </w:t>
            </w:r>
          </w:p>
        </w:tc>
        <w:tc>
          <w:tcPr>
            <w:tcW w:w="269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29D97562" w14:textId="77777777" w:rsidR="00E40955" w:rsidRDefault="00000000">
            <w:pPr>
              <w:spacing w:after="0" w:line="259" w:lineRule="auto"/>
              <w:ind w:left="2" w:firstLine="0"/>
            </w:pPr>
            <w:r>
              <w:rPr>
                <w:b/>
              </w:rPr>
              <w:t xml:space="preserve">Local Government </w:t>
            </w:r>
          </w:p>
        </w:tc>
      </w:tr>
      <w:tr w:rsidR="00E40955" w14:paraId="36A5FA72" w14:textId="77777777">
        <w:trPr>
          <w:trHeight w:val="280"/>
        </w:trPr>
        <w:tc>
          <w:tcPr>
            <w:tcW w:w="4394" w:type="dxa"/>
            <w:tcBorders>
              <w:top w:val="single" w:sz="4" w:space="0" w:color="000000"/>
              <w:left w:val="single" w:sz="4" w:space="0" w:color="000000"/>
              <w:bottom w:val="single" w:sz="4" w:space="0" w:color="000000"/>
              <w:right w:val="single" w:sz="4" w:space="0" w:color="000000"/>
            </w:tcBorders>
          </w:tcPr>
          <w:p w14:paraId="3BE30A9D" w14:textId="77777777" w:rsidR="00E40955" w:rsidRDefault="00000000">
            <w:pPr>
              <w:spacing w:after="0" w:line="259" w:lineRule="auto"/>
              <w:ind w:left="0" w:firstLine="0"/>
            </w:pPr>
            <w:r>
              <w:t xml:space="preserve">Age (Average) </w:t>
            </w:r>
          </w:p>
        </w:tc>
        <w:tc>
          <w:tcPr>
            <w:tcW w:w="1843" w:type="dxa"/>
            <w:tcBorders>
              <w:top w:val="single" w:sz="4" w:space="0" w:color="000000"/>
              <w:left w:val="single" w:sz="4" w:space="0" w:color="000000"/>
              <w:bottom w:val="single" w:sz="4" w:space="0" w:color="000000"/>
              <w:right w:val="single" w:sz="4" w:space="0" w:color="000000"/>
            </w:tcBorders>
          </w:tcPr>
          <w:p w14:paraId="101AF145" w14:textId="77777777" w:rsidR="00E40955" w:rsidRDefault="00000000">
            <w:pPr>
              <w:spacing w:after="0" w:line="259" w:lineRule="auto"/>
              <w:ind w:left="1" w:firstLine="0"/>
            </w:pPr>
            <w:r>
              <w:t xml:space="preserve">41.8 </w:t>
            </w:r>
          </w:p>
        </w:tc>
        <w:tc>
          <w:tcPr>
            <w:tcW w:w="2693" w:type="dxa"/>
            <w:tcBorders>
              <w:top w:val="single" w:sz="4" w:space="0" w:color="000000"/>
              <w:left w:val="single" w:sz="4" w:space="0" w:color="000000"/>
              <w:bottom w:val="single" w:sz="4" w:space="0" w:color="000000"/>
              <w:right w:val="single" w:sz="4" w:space="0" w:color="000000"/>
            </w:tcBorders>
          </w:tcPr>
          <w:p w14:paraId="74A69B6F" w14:textId="77777777" w:rsidR="00E40955" w:rsidRDefault="00000000">
            <w:pPr>
              <w:spacing w:after="0" w:line="259" w:lineRule="auto"/>
              <w:ind w:left="2" w:firstLine="0"/>
            </w:pPr>
            <w:r>
              <w:t xml:space="preserve">44.6 </w:t>
            </w:r>
          </w:p>
        </w:tc>
      </w:tr>
      <w:tr w:rsidR="00E40955" w14:paraId="39B88C3B" w14:textId="77777777">
        <w:trPr>
          <w:trHeight w:val="278"/>
        </w:trPr>
        <w:tc>
          <w:tcPr>
            <w:tcW w:w="4394" w:type="dxa"/>
            <w:tcBorders>
              <w:top w:val="single" w:sz="4" w:space="0" w:color="000000"/>
              <w:left w:val="single" w:sz="4" w:space="0" w:color="000000"/>
              <w:bottom w:val="single" w:sz="4" w:space="0" w:color="000000"/>
              <w:right w:val="single" w:sz="4" w:space="0" w:color="000000"/>
            </w:tcBorders>
          </w:tcPr>
          <w:p w14:paraId="1885AA7A" w14:textId="77777777" w:rsidR="00E40955" w:rsidRDefault="00000000">
            <w:pPr>
              <w:spacing w:after="0" w:line="259" w:lineRule="auto"/>
              <w:ind w:left="0" w:firstLine="0"/>
            </w:pPr>
            <w:r>
              <w:t xml:space="preserve">Dependent children (under 19) </w:t>
            </w:r>
          </w:p>
        </w:tc>
        <w:tc>
          <w:tcPr>
            <w:tcW w:w="1843" w:type="dxa"/>
            <w:tcBorders>
              <w:top w:val="single" w:sz="4" w:space="0" w:color="000000"/>
              <w:left w:val="single" w:sz="4" w:space="0" w:color="000000"/>
              <w:bottom w:val="single" w:sz="4" w:space="0" w:color="000000"/>
              <w:right w:val="single" w:sz="4" w:space="0" w:color="000000"/>
            </w:tcBorders>
          </w:tcPr>
          <w:p w14:paraId="5AE9D399" w14:textId="77777777" w:rsidR="00E40955" w:rsidRDefault="00000000">
            <w:pPr>
              <w:spacing w:after="0" w:line="259" w:lineRule="auto"/>
              <w:ind w:left="1" w:firstLine="0"/>
            </w:pPr>
            <w:r>
              <w:t xml:space="preserve">0.7 </w:t>
            </w:r>
          </w:p>
        </w:tc>
        <w:tc>
          <w:tcPr>
            <w:tcW w:w="2693" w:type="dxa"/>
            <w:tcBorders>
              <w:top w:val="single" w:sz="4" w:space="0" w:color="000000"/>
              <w:left w:val="single" w:sz="4" w:space="0" w:color="000000"/>
              <w:bottom w:val="single" w:sz="4" w:space="0" w:color="000000"/>
              <w:right w:val="single" w:sz="4" w:space="0" w:color="000000"/>
            </w:tcBorders>
          </w:tcPr>
          <w:p w14:paraId="57678725" w14:textId="77777777" w:rsidR="00E40955" w:rsidRDefault="00000000">
            <w:pPr>
              <w:spacing w:after="0" w:line="259" w:lineRule="auto"/>
              <w:ind w:left="2" w:firstLine="0"/>
            </w:pPr>
            <w:r>
              <w:t xml:space="preserve">0.8 </w:t>
            </w:r>
          </w:p>
        </w:tc>
      </w:tr>
      <w:tr w:rsidR="00E40955" w14:paraId="0A747DDC" w14:textId="77777777">
        <w:trPr>
          <w:trHeight w:val="279"/>
        </w:trPr>
        <w:tc>
          <w:tcPr>
            <w:tcW w:w="4394" w:type="dxa"/>
            <w:tcBorders>
              <w:top w:val="single" w:sz="4" w:space="0" w:color="000000"/>
              <w:left w:val="single" w:sz="4" w:space="0" w:color="000000"/>
              <w:bottom w:val="single" w:sz="4" w:space="0" w:color="000000"/>
              <w:right w:val="single" w:sz="4" w:space="0" w:color="000000"/>
            </w:tcBorders>
          </w:tcPr>
          <w:p w14:paraId="77E87B96" w14:textId="77777777" w:rsidR="00E40955" w:rsidRDefault="00000000">
            <w:pPr>
              <w:spacing w:after="0" w:line="259" w:lineRule="auto"/>
              <w:ind w:left="0" w:firstLine="0"/>
            </w:pPr>
            <w:r>
              <w:t xml:space="preserve">Female </w:t>
            </w:r>
          </w:p>
        </w:tc>
        <w:tc>
          <w:tcPr>
            <w:tcW w:w="1843" w:type="dxa"/>
            <w:tcBorders>
              <w:top w:val="single" w:sz="4" w:space="0" w:color="000000"/>
              <w:left w:val="single" w:sz="4" w:space="0" w:color="000000"/>
              <w:bottom w:val="single" w:sz="4" w:space="0" w:color="000000"/>
              <w:right w:val="single" w:sz="4" w:space="0" w:color="000000"/>
            </w:tcBorders>
          </w:tcPr>
          <w:p w14:paraId="2CDA26A0" w14:textId="77777777" w:rsidR="00E40955" w:rsidRDefault="00000000">
            <w:pPr>
              <w:spacing w:after="0" w:line="259" w:lineRule="auto"/>
              <w:ind w:left="1" w:firstLine="0"/>
            </w:pPr>
            <w:r>
              <w:t xml:space="preserve">46.6 </w:t>
            </w:r>
          </w:p>
        </w:tc>
        <w:tc>
          <w:tcPr>
            <w:tcW w:w="2693" w:type="dxa"/>
            <w:tcBorders>
              <w:top w:val="single" w:sz="4" w:space="0" w:color="000000"/>
              <w:left w:val="single" w:sz="4" w:space="0" w:color="000000"/>
              <w:bottom w:val="single" w:sz="4" w:space="0" w:color="000000"/>
              <w:right w:val="single" w:sz="4" w:space="0" w:color="000000"/>
            </w:tcBorders>
          </w:tcPr>
          <w:p w14:paraId="480888CA" w14:textId="77777777" w:rsidR="00E40955" w:rsidRDefault="00000000">
            <w:pPr>
              <w:spacing w:after="0" w:line="259" w:lineRule="auto"/>
              <w:ind w:left="2" w:firstLine="0"/>
            </w:pPr>
            <w:r>
              <w:t xml:space="preserve">66.8 </w:t>
            </w:r>
          </w:p>
        </w:tc>
      </w:tr>
      <w:tr w:rsidR="00E40955" w14:paraId="2AF57A1C" w14:textId="77777777">
        <w:trPr>
          <w:trHeight w:val="278"/>
        </w:trPr>
        <w:tc>
          <w:tcPr>
            <w:tcW w:w="4394" w:type="dxa"/>
            <w:tcBorders>
              <w:top w:val="single" w:sz="4" w:space="0" w:color="000000"/>
              <w:left w:val="single" w:sz="4" w:space="0" w:color="000000"/>
              <w:bottom w:val="single" w:sz="4" w:space="0" w:color="000000"/>
              <w:right w:val="single" w:sz="4" w:space="0" w:color="000000"/>
            </w:tcBorders>
          </w:tcPr>
          <w:p w14:paraId="320D178C" w14:textId="77777777" w:rsidR="00E40955" w:rsidRDefault="00000000">
            <w:pPr>
              <w:spacing w:after="0" w:line="259" w:lineRule="auto"/>
              <w:ind w:left="0" w:firstLine="0"/>
            </w:pPr>
            <w:r>
              <w:t xml:space="preserve">Non-white ethnicity </w:t>
            </w:r>
          </w:p>
        </w:tc>
        <w:tc>
          <w:tcPr>
            <w:tcW w:w="1843" w:type="dxa"/>
            <w:tcBorders>
              <w:top w:val="single" w:sz="4" w:space="0" w:color="000000"/>
              <w:left w:val="single" w:sz="4" w:space="0" w:color="000000"/>
              <w:bottom w:val="single" w:sz="4" w:space="0" w:color="000000"/>
              <w:right w:val="single" w:sz="4" w:space="0" w:color="000000"/>
            </w:tcBorders>
          </w:tcPr>
          <w:p w14:paraId="3B4D194C" w14:textId="77777777" w:rsidR="00E40955" w:rsidRDefault="00000000">
            <w:pPr>
              <w:spacing w:after="0" w:line="259" w:lineRule="auto"/>
              <w:ind w:left="1" w:firstLine="0"/>
            </w:pPr>
            <w:r>
              <w:t xml:space="preserve">16.2 </w:t>
            </w:r>
          </w:p>
        </w:tc>
        <w:tc>
          <w:tcPr>
            <w:tcW w:w="2693" w:type="dxa"/>
            <w:tcBorders>
              <w:top w:val="single" w:sz="4" w:space="0" w:color="000000"/>
              <w:left w:val="single" w:sz="4" w:space="0" w:color="000000"/>
              <w:bottom w:val="single" w:sz="4" w:space="0" w:color="000000"/>
              <w:right w:val="single" w:sz="4" w:space="0" w:color="000000"/>
            </w:tcBorders>
          </w:tcPr>
          <w:p w14:paraId="17D03E5F" w14:textId="77777777" w:rsidR="00E40955" w:rsidRDefault="00000000">
            <w:pPr>
              <w:spacing w:after="0" w:line="259" w:lineRule="auto"/>
              <w:ind w:left="2" w:firstLine="0"/>
            </w:pPr>
            <w:r>
              <w:t xml:space="preserve"> 9.4 </w:t>
            </w:r>
          </w:p>
        </w:tc>
      </w:tr>
      <w:tr w:rsidR="00E40955" w14:paraId="57E0B29E" w14:textId="77777777">
        <w:trPr>
          <w:trHeight w:val="278"/>
        </w:trPr>
        <w:tc>
          <w:tcPr>
            <w:tcW w:w="4394" w:type="dxa"/>
            <w:tcBorders>
              <w:top w:val="single" w:sz="4" w:space="0" w:color="000000"/>
              <w:left w:val="single" w:sz="4" w:space="0" w:color="000000"/>
              <w:bottom w:val="single" w:sz="4" w:space="0" w:color="000000"/>
              <w:right w:val="single" w:sz="4" w:space="0" w:color="000000"/>
            </w:tcBorders>
          </w:tcPr>
          <w:p w14:paraId="265A5579" w14:textId="77777777" w:rsidR="00E40955" w:rsidRDefault="00000000">
            <w:pPr>
              <w:spacing w:after="0" w:line="259" w:lineRule="auto"/>
              <w:ind w:left="0" w:firstLine="0"/>
            </w:pPr>
            <w:r>
              <w:t xml:space="preserve">Nationality other than UK </w:t>
            </w:r>
          </w:p>
        </w:tc>
        <w:tc>
          <w:tcPr>
            <w:tcW w:w="1843" w:type="dxa"/>
            <w:tcBorders>
              <w:top w:val="single" w:sz="4" w:space="0" w:color="000000"/>
              <w:left w:val="single" w:sz="4" w:space="0" w:color="000000"/>
              <w:bottom w:val="single" w:sz="4" w:space="0" w:color="000000"/>
              <w:right w:val="single" w:sz="4" w:space="0" w:color="000000"/>
            </w:tcBorders>
          </w:tcPr>
          <w:p w14:paraId="728DB981" w14:textId="77777777" w:rsidR="00E40955" w:rsidRDefault="00000000">
            <w:pPr>
              <w:spacing w:after="0" w:line="259" w:lineRule="auto"/>
              <w:ind w:left="1" w:firstLine="0"/>
            </w:pPr>
            <w:r>
              <w:t xml:space="preserve">15.2 </w:t>
            </w:r>
          </w:p>
        </w:tc>
        <w:tc>
          <w:tcPr>
            <w:tcW w:w="2693" w:type="dxa"/>
            <w:tcBorders>
              <w:top w:val="single" w:sz="4" w:space="0" w:color="000000"/>
              <w:left w:val="single" w:sz="4" w:space="0" w:color="000000"/>
              <w:bottom w:val="single" w:sz="4" w:space="0" w:color="000000"/>
              <w:right w:val="single" w:sz="4" w:space="0" w:color="000000"/>
            </w:tcBorders>
          </w:tcPr>
          <w:p w14:paraId="42126CB2" w14:textId="77777777" w:rsidR="00E40955" w:rsidRDefault="00000000">
            <w:pPr>
              <w:spacing w:after="0" w:line="259" w:lineRule="auto"/>
              <w:ind w:left="2" w:firstLine="0"/>
            </w:pPr>
            <w:r>
              <w:t xml:space="preserve"> 6.2 </w:t>
            </w:r>
          </w:p>
        </w:tc>
      </w:tr>
      <w:tr w:rsidR="00E40955" w14:paraId="7882A6C9" w14:textId="77777777">
        <w:trPr>
          <w:trHeight w:val="278"/>
        </w:trPr>
        <w:tc>
          <w:tcPr>
            <w:tcW w:w="4394" w:type="dxa"/>
            <w:tcBorders>
              <w:top w:val="single" w:sz="4" w:space="0" w:color="000000"/>
              <w:left w:val="single" w:sz="4" w:space="0" w:color="000000"/>
              <w:bottom w:val="single" w:sz="4" w:space="0" w:color="000000"/>
              <w:right w:val="single" w:sz="4" w:space="0" w:color="000000"/>
            </w:tcBorders>
          </w:tcPr>
          <w:p w14:paraId="62313BF3" w14:textId="77777777" w:rsidR="00E40955" w:rsidRDefault="00000000">
            <w:pPr>
              <w:spacing w:after="0" w:line="259" w:lineRule="auto"/>
              <w:ind w:left="0" w:firstLine="0"/>
            </w:pPr>
            <w:r>
              <w:t xml:space="preserve">Disability (EA10) </w:t>
            </w:r>
          </w:p>
        </w:tc>
        <w:tc>
          <w:tcPr>
            <w:tcW w:w="1843" w:type="dxa"/>
            <w:tcBorders>
              <w:top w:val="single" w:sz="4" w:space="0" w:color="000000"/>
              <w:left w:val="single" w:sz="4" w:space="0" w:color="000000"/>
              <w:bottom w:val="single" w:sz="4" w:space="0" w:color="000000"/>
              <w:right w:val="single" w:sz="4" w:space="0" w:color="000000"/>
            </w:tcBorders>
          </w:tcPr>
          <w:p w14:paraId="15D5D057" w14:textId="77777777" w:rsidR="00E40955" w:rsidRDefault="00000000">
            <w:pPr>
              <w:spacing w:after="0" w:line="259" w:lineRule="auto"/>
              <w:ind w:left="1" w:firstLine="0"/>
            </w:pPr>
            <w:r>
              <w:t xml:space="preserve">17.7 </w:t>
            </w:r>
          </w:p>
        </w:tc>
        <w:tc>
          <w:tcPr>
            <w:tcW w:w="2693" w:type="dxa"/>
            <w:tcBorders>
              <w:top w:val="single" w:sz="4" w:space="0" w:color="000000"/>
              <w:left w:val="single" w:sz="4" w:space="0" w:color="000000"/>
              <w:bottom w:val="single" w:sz="4" w:space="0" w:color="000000"/>
              <w:right w:val="single" w:sz="4" w:space="0" w:color="000000"/>
            </w:tcBorders>
          </w:tcPr>
          <w:p w14:paraId="46A66522" w14:textId="77777777" w:rsidR="00E40955" w:rsidRDefault="00000000">
            <w:pPr>
              <w:spacing w:after="0" w:line="259" w:lineRule="auto"/>
              <w:ind w:left="2" w:firstLine="0"/>
            </w:pPr>
            <w:r>
              <w:t xml:space="preserve">18.7 </w:t>
            </w:r>
          </w:p>
        </w:tc>
      </w:tr>
      <w:tr w:rsidR="00E40955" w14:paraId="43F97632" w14:textId="77777777">
        <w:trPr>
          <w:trHeight w:val="278"/>
        </w:trPr>
        <w:tc>
          <w:tcPr>
            <w:tcW w:w="4394" w:type="dxa"/>
            <w:tcBorders>
              <w:top w:val="single" w:sz="4" w:space="0" w:color="000000"/>
              <w:left w:val="single" w:sz="4" w:space="0" w:color="000000"/>
              <w:bottom w:val="single" w:sz="4" w:space="0" w:color="000000"/>
              <w:right w:val="single" w:sz="4" w:space="0" w:color="000000"/>
            </w:tcBorders>
          </w:tcPr>
          <w:p w14:paraId="47455A44" w14:textId="77777777" w:rsidR="00E40955" w:rsidRDefault="00000000">
            <w:pPr>
              <w:spacing w:after="0" w:line="259" w:lineRule="auto"/>
              <w:ind w:left="0" w:firstLine="0"/>
            </w:pPr>
            <w:r>
              <w:t xml:space="preserve">Religious </w:t>
            </w:r>
          </w:p>
        </w:tc>
        <w:tc>
          <w:tcPr>
            <w:tcW w:w="1843" w:type="dxa"/>
            <w:tcBorders>
              <w:top w:val="single" w:sz="4" w:space="0" w:color="000000"/>
              <w:left w:val="single" w:sz="4" w:space="0" w:color="000000"/>
              <w:bottom w:val="single" w:sz="4" w:space="0" w:color="000000"/>
              <w:right w:val="single" w:sz="4" w:space="0" w:color="000000"/>
            </w:tcBorders>
          </w:tcPr>
          <w:p w14:paraId="4AA4B63F" w14:textId="77777777" w:rsidR="00E40955" w:rsidRDefault="00000000">
            <w:pPr>
              <w:spacing w:after="0" w:line="259" w:lineRule="auto"/>
              <w:ind w:left="1" w:firstLine="0"/>
            </w:pPr>
            <w:r>
              <w:t xml:space="preserve">49.2 </w:t>
            </w:r>
          </w:p>
        </w:tc>
        <w:tc>
          <w:tcPr>
            <w:tcW w:w="2693" w:type="dxa"/>
            <w:tcBorders>
              <w:top w:val="single" w:sz="4" w:space="0" w:color="000000"/>
              <w:left w:val="single" w:sz="4" w:space="0" w:color="000000"/>
              <w:bottom w:val="single" w:sz="4" w:space="0" w:color="000000"/>
              <w:right w:val="single" w:sz="4" w:space="0" w:color="000000"/>
            </w:tcBorders>
          </w:tcPr>
          <w:p w14:paraId="2BF07D08" w14:textId="77777777" w:rsidR="00E40955" w:rsidRDefault="00000000">
            <w:pPr>
              <w:spacing w:after="0" w:line="259" w:lineRule="auto"/>
              <w:ind w:left="2" w:firstLine="0"/>
            </w:pPr>
            <w:r>
              <w:t xml:space="preserve">51.3 </w:t>
            </w:r>
          </w:p>
        </w:tc>
      </w:tr>
      <w:tr w:rsidR="00E40955" w14:paraId="248254D9" w14:textId="77777777">
        <w:trPr>
          <w:trHeight w:val="278"/>
        </w:trPr>
        <w:tc>
          <w:tcPr>
            <w:tcW w:w="4394" w:type="dxa"/>
            <w:tcBorders>
              <w:top w:val="single" w:sz="4" w:space="0" w:color="000000"/>
              <w:left w:val="single" w:sz="4" w:space="0" w:color="000000"/>
              <w:bottom w:val="single" w:sz="4" w:space="0" w:color="000000"/>
              <w:right w:val="single" w:sz="4" w:space="0" w:color="000000"/>
            </w:tcBorders>
          </w:tcPr>
          <w:p w14:paraId="54383148" w14:textId="77777777" w:rsidR="00E40955" w:rsidRDefault="00000000">
            <w:pPr>
              <w:spacing w:after="0" w:line="259" w:lineRule="auto"/>
              <w:ind w:left="0" w:firstLine="0"/>
            </w:pPr>
            <w:r>
              <w:t xml:space="preserve">Married or in a civil partnership </w:t>
            </w:r>
          </w:p>
        </w:tc>
        <w:tc>
          <w:tcPr>
            <w:tcW w:w="1843" w:type="dxa"/>
            <w:tcBorders>
              <w:top w:val="single" w:sz="4" w:space="0" w:color="000000"/>
              <w:left w:val="single" w:sz="4" w:space="0" w:color="000000"/>
              <w:bottom w:val="single" w:sz="4" w:space="0" w:color="000000"/>
              <w:right w:val="single" w:sz="4" w:space="0" w:color="000000"/>
            </w:tcBorders>
          </w:tcPr>
          <w:p w14:paraId="0AC77E30" w14:textId="77777777" w:rsidR="00E40955" w:rsidRDefault="00000000">
            <w:pPr>
              <w:spacing w:after="0" w:line="259" w:lineRule="auto"/>
              <w:ind w:left="1" w:firstLine="0"/>
            </w:pPr>
            <w:r>
              <w:t xml:space="preserve">49.0 </w:t>
            </w:r>
          </w:p>
        </w:tc>
        <w:tc>
          <w:tcPr>
            <w:tcW w:w="2693" w:type="dxa"/>
            <w:tcBorders>
              <w:top w:val="single" w:sz="4" w:space="0" w:color="000000"/>
              <w:left w:val="single" w:sz="4" w:space="0" w:color="000000"/>
              <w:bottom w:val="single" w:sz="4" w:space="0" w:color="000000"/>
              <w:right w:val="single" w:sz="4" w:space="0" w:color="000000"/>
            </w:tcBorders>
          </w:tcPr>
          <w:p w14:paraId="2240A18D" w14:textId="77777777" w:rsidR="00E40955" w:rsidRDefault="00000000">
            <w:pPr>
              <w:spacing w:after="0" w:line="259" w:lineRule="auto"/>
              <w:ind w:left="2" w:firstLine="0"/>
            </w:pPr>
            <w:r>
              <w:t xml:space="preserve">54.9 </w:t>
            </w:r>
          </w:p>
        </w:tc>
      </w:tr>
    </w:tbl>
    <w:p w14:paraId="36FDCC45" w14:textId="77777777" w:rsidR="00E40955" w:rsidRDefault="00000000">
      <w:pPr>
        <w:spacing w:after="0" w:line="259" w:lineRule="auto"/>
        <w:ind w:left="0" w:firstLine="0"/>
      </w:pPr>
      <w:r>
        <w:t xml:space="preserve"> </w:t>
      </w:r>
    </w:p>
    <w:p w14:paraId="419238D3" w14:textId="77777777" w:rsidR="00E40955" w:rsidRDefault="00000000">
      <w:pPr>
        <w:spacing w:after="203"/>
        <w:ind w:left="-5" w:right="1"/>
      </w:pPr>
      <w:r>
        <w:t>Gender pay gap reporting and comparisons with other sectors reveal that the gender pay gap in all organisations was 14.2%, compared to 6.1% in local authorities</w:t>
      </w:r>
      <w:r>
        <w:rPr>
          <w:vertAlign w:val="superscript"/>
        </w:rPr>
        <w:footnoteReference w:id="15"/>
      </w:r>
      <w:r>
        <w:t>. Women comprised 39.7% per cent of the top pay quartile across the whole economy, compared with 44.7% local authorities. This means that while local government performs slightly better than the wider economy, a pay gap still exists. And without transparent recording of pay gaps in other equalities areas (including ethnicity and disability), we cannot know the scale of the issues across the whole local government workforce. The TU side is therefore asking for reviews of the gender, ethnicity and disability pay gaps in local government, along with joint work depending on the outcome of the reviews.</w:t>
      </w:r>
      <w:r>
        <w:rPr>
          <w:color w:val="CC00FF"/>
        </w:rPr>
        <w:t xml:space="preserve"> </w:t>
      </w:r>
    </w:p>
    <w:p w14:paraId="219AD49D" w14:textId="77777777" w:rsidR="00E40955" w:rsidRDefault="00000000">
      <w:pPr>
        <w:pStyle w:val="Heading2"/>
        <w:spacing w:after="28"/>
        <w:ind w:left="-5" w:right="0"/>
      </w:pPr>
      <w:r>
        <w:t xml:space="preserve">10. CONCLUSION </w:t>
      </w:r>
    </w:p>
    <w:p w14:paraId="4BDB5C55" w14:textId="77777777" w:rsidR="00E40955" w:rsidRDefault="00000000">
      <w:pPr>
        <w:spacing w:after="204"/>
        <w:ind w:left="-5" w:right="1"/>
      </w:pPr>
      <w:r>
        <w:t>With no end in sight for the cost of living crisis, our NJC members’ pay is worth less and less with each passing month. Food, fuel, energy, mortgages and rents have become unaffordable for many - with households having to routinely run up debt on credit cards and overdrafts just to get by each month.</w:t>
      </w:r>
      <w:r>
        <w:rPr>
          <w:b/>
        </w:rPr>
        <w:t xml:space="preserve"> </w:t>
      </w:r>
    </w:p>
    <w:p w14:paraId="397205CA" w14:textId="77777777" w:rsidR="00E40955" w:rsidRDefault="00000000">
      <w:pPr>
        <w:ind w:left="-5" w:right="1"/>
      </w:pPr>
      <w:r>
        <w:t xml:space="preserve">The UK economy is in recession again – with a government unwilling and unable to address the issue of low pay. During this period of economic downturn, the best employers will always prioritise supporting their staff in keeping up with the cost of living.  </w:t>
      </w:r>
    </w:p>
    <w:p w14:paraId="6654F936" w14:textId="77777777" w:rsidR="00E40955" w:rsidRDefault="00000000">
      <w:pPr>
        <w:spacing w:after="0" w:line="259" w:lineRule="auto"/>
        <w:ind w:left="0" w:firstLine="0"/>
      </w:pPr>
      <w:r>
        <w:t xml:space="preserve"> </w:t>
      </w:r>
    </w:p>
    <w:p w14:paraId="64E97CDC" w14:textId="77777777" w:rsidR="00E40955" w:rsidRDefault="00000000">
      <w:pPr>
        <w:ind w:left="-5" w:right="1"/>
      </w:pPr>
      <w:r>
        <w:t xml:space="preserve">Sadly, NJC pay has failed to keep up - falling behind pay in the wider economy, behind the foundation living wage and now skirting the legal minimum at the bottom end of the pay spine. </w:t>
      </w:r>
    </w:p>
    <w:p w14:paraId="6C67E181" w14:textId="77777777" w:rsidR="00E40955" w:rsidRDefault="00000000">
      <w:pPr>
        <w:spacing w:after="0" w:line="259" w:lineRule="auto"/>
        <w:ind w:left="0" w:firstLine="0"/>
      </w:pPr>
      <w:r>
        <w:t xml:space="preserve"> </w:t>
      </w:r>
    </w:p>
    <w:p w14:paraId="68430D0B" w14:textId="77777777" w:rsidR="00E40955" w:rsidRDefault="00000000">
      <w:pPr>
        <w:ind w:left="-5" w:right="1"/>
      </w:pPr>
      <w:r>
        <w:t xml:space="preserve">Our claim for an increase of at least £3,000 or 10% (whichever is greater) on all spinal column points would begin a long overdue process of restoring NJC pay, after more than a decade of decline. 25% </w:t>
      </w:r>
    </w:p>
    <w:p w14:paraId="6F585083" w14:textId="77777777" w:rsidR="00E40955" w:rsidRDefault="00000000">
      <w:pPr>
        <w:spacing w:after="0" w:line="259" w:lineRule="auto"/>
        <w:ind w:left="0" w:firstLine="0"/>
      </w:pPr>
      <w:r>
        <w:rPr>
          <w:noProof/>
        </w:rPr>
        <mc:AlternateContent>
          <mc:Choice Requires="wpg">
            <w:drawing>
              <wp:inline distT="0" distB="0" distL="0" distR="0" wp14:anchorId="41A371AD" wp14:editId="364CC35A">
                <wp:extent cx="1829054" cy="9144"/>
                <wp:effectExtent l="0" t="0" r="0" b="0"/>
                <wp:docPr id="75955" name="Group 75955"/>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89216" name="Shape 89216"/>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5955" style="width:144.02pt;height:0.720032pt;mso-position-horizontal-relative:char;mso-position-vertical-relative:line" coordsize="18290,91">
                <v:shape id="Shape 89217"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14:paraId="2A15928C" w14:textId="77777777" w:rsidR="00E40955" w:rsidRDefault="00000000">
      <w:pPr>
        <w:ind w:left="-5" w:right="1"/>
      </w:pPr>
      <w:r>
        <w:lastRenderedPageBreak/>
        <w:t xml:space="preserve">has been lost from the value of NJC pay since 2010 and to undo this decline, bold action is need by the local government employers. </w:t>
      </w:r>
    </w:p>
    <w:p w14:paraId="18A3E080" w14:textId="77777777" w:rsidR="00E40955" w:rsidRDefault="00000000">
      <w:pPr>
        <w:spacing w:after="0" w:line="259" w:lineRule="auto"/>
        <w:ind w:left="0" w:firstLine="0"/>
      </w:pPr>
      <w:r>
        <w:t xml:space="preserve"> </w:t>
      </w:r>
    </w:p>
    <w:p w14:paraId="61E84798" w14:textId="77777777" w:rsidR="00E40955" w:rsidRDefault="00000000">
      <w:pPr>
        <w:ind w:left="-5" w:right="1"/>
      </w:pPr>
      <w:r>
        <w:t xml:space="preserve">This bold action must include not only meeting our claim in full - but a commitment to achieving a £15 per hour minimum rate by at least 2026 - an act that would finally create some much-needed headroom at the bottom of the pay spine.  </w:t>
      </w:r>
      <w:r>
        <w:br w:type="page"/>
      </w:r>
    </w:p>
    <w:p w14:paraId="270F7BCB" w14:textId="77777777" w:rsidR="00E40955" w:rsidRDefault="00000000">
      <w:pPr>
        <w:pStyle w:val="Heading2"/>
        <w:ind w:left="-5" w:right="0"/>
      </w:pPr>
      <w:r>
        <w:lastRenderedPageBreak/>
        <w:t xml:space="preserve">APPENDIX 1: NJC SPINAL COLUMN POINTS - REAL TERMS CONVERSION* </w:t>
      </w:r>
    </w:p>
    <w:tbl>
      <w:tblPr>
        <w:tblStyle w:val="TableGrid"/>
        <w:tblW w:w="8209" w:type="dxa"/>
        <w:tblInd w:w="12" w:type="dxa"/>
        <w:tblCellMar>
          <w:top w:w="50" w:type="dxa"/>
          <w:left w:w="109" w:type="dxa"/>
          <w:bottom w:w="0" w:type="dxa"/>
          <w:right w:w="57" w:type="dxa"/>
        </w:tblCellMar>
        <w:tblLook w:val="04A0" w:firstRow="1" w:lastRow="0" w:firstColumn="1" w:lastColumn="0" w:noHBand="0" w:noVBand="1"/>
      </w:tblPr>
      <w:tblGrid>
        <w:gridCol w:w="955"/>
        <w:gridCol w:w="980"/>
        <w:gridCol w:w="983"/>
        <w:gridCol w:w="958"/>
        <w:gridCol w:w="1260"/>
        <w:gridCol w:w="1229"/>
        <w:gridCol w:w="1844"/>
      </w:tblGrid>
      <w:tr w:rsidR="00E40955" w14:paraId="12DC2D7C" w14:textId="77777777">
        <w:trPr>
          <w:trHeight w:val="1164"/>
        </w:trPr>
        <w:tc>
          <w:tcPr>
            <w:tcW w:w="955"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180CF1F7" w14:textId="77777777" w:rsidR="00E40955" w:rsidRDefault="00000000">
            <w:pPr>
              <w:spacing w:after="0" w:line="259" w:lineRule="auto"/>
              <w:ind w:left="13" w:firstLine="0"/>
            </w:pPr>
            <w:r>
              <w:rPr>
                <w:b/>
              </w:rPr>
              <w:t xml:space="preserve">Old SCP </w:t>
            </w:r>
          </w:p>
        </w:tc>
        <w:tc>
          <w:tcPr>
            <w:tcW w:w="980"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43AB54B1" w14:textId="77777777" w:rsidR="00E40955" w:rsidRDefault="00000000">
            <w:pPr>
              <w:spacing w:after="0" w:line="259" w:lineRule="auto"/>
              <w:ind w:left="1" w:firstLine="0"/>
            </w:pPr>
            <w:r>
              <w:rPr>
                <w:b/>
              </w:rPr>
              <w:t xml:space="preserve">2009/10 </w:t>
            </w:r>
          </w:p>
        </w:tc>
        <w:tc>
          <w:tcPr>
            <w:tcW w:w="983"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1EDCDA7A" w14:textId="77777777" w:rsidR="00E40955" w:rsidRDefault="00000000">
            <w:pPr>
              <w:spacing w:after="0" w:line="259" w:lineRule="auto"/>
              <w:ind w:left="0" w:firstLine="0"/>
            </w:pPr>
            <w:r>
              <w:rPr>
                <w:b/>
              </w:rPr>
              <w:t xml:space="preserve">2023/24 </w:t>
            </w:r>
          </w:p>
        </w:tc>
        <w:tc>
          <w:tcPr>
            <w:tcW w:w="958"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19B63B70" w14:textId="77777777" w:rsidR="00E40955" w:rsidRDefault="00000000">
            <w:pPr>
              <w:spacing w:after="0" w:line="259" w:lineRule="auto"/>
              <w:ind w:left="0" w:firstLine="0"/>
              <w:jc w:val="center"/>
            </w:pPr>
            <w:r>
              <w:rPr>
                <w:b/>
              </w:rPr>
              <w:t xml:space="preserve">New SCP </w:t>
            </w:r>
          </w:p>
        </w:tc>
        <w:tc>
          <w:tcPr>
            <w:tcW w:w="1260" w:type="dxa"/>
            <w:tcBorders>
              <w:top w:val="single" w:sz="8" w:space="0" w:color="000000"/>
              <w:left w:val="single" w:sz="8" w:space="0" w:color="000000"/>
              <w:bottom w:val="single" w:sz="8" w:space="0" w:color="000000"/>
              <w:right w:val="single" w:sz="8" w:space="0" w:color="000000"/>
            </w:tcBorders>
            <w:shd w:val="clear" w:color="auto" w:fill="FCE4D6"/>
          </w:tcPr>
          <w:p w14:paraId="7F12E53E" w14:textId="77777777" w:rsidR="00E40955" w:rsidRDefault="00000000">
            <w:pPr>
              <w:spacing w:after="0" w:line="256" w:lineRule="auto"/>
              <w:ind w:left="0" w:firstLine="0"/>
              <w:jc w:val="center"/>
            </w:pPr>
            <w:r>
              <w:rPr>
                <w:b/>
              </w:rPr>
              <w:t xml:space="preserve">Old SCP if inflated by </w:t>
            </w:r>
          </w:p>
          <w:p w14:paraId="12F16626" w14:textId="77777777" w:rsidR="00E40955" w:rsidRDefault="00000000">
            <w:pPr>
              <w:spacing w:after="0" w:line="259" w:lineRule="auto"/>
              <w:ind w:left="6" w:firstLine="0"/>
            </w:pPr>
            <w:r>
              <w:rPr>
                <w:b/>
              </w:rPr>
              <w:t xml:space="preserve">RPI to April </w:t>
            </w:r>
          </w:p>
          <w:p w14:paraId="51E88590" w14:textId="77777777" w:rsidR="00E40955" w:rsidRDefault="00000000">
            <w:pPr>
              <w:spacing w:after="0" w:line="259" w:lineRule="auto"/>
              <w:ind w:left="0" w:right="49" w:firstLine="0"/>
              <w:jc w:val="center"/>
            </w:pPr>
            <w:r>
              <w:rPr>
                <w:b/>
              </w:rPr>
              <w:t xml:space="preserve">2024 </w:t>
            </w:r>
          </w:p>
        </w:tc>
        <w:tc>
          <w:tcPr>
            <w:tcW w:w="1229" w:type="dxa"/>
            <w:tcBorders>
              <w:top w:val="single" w:sz="8" w:space="0" w:color="000000"/>
              <w:left w:val="single" w:sz="8" w:space="0" w:color="000000"/>
              <w:bottom w:val="single" w:sz="8" w:space="0" w:color="000000"/>
              <w:right w:val="single" w:sz="8" w:space="0" w:color="000000"/>
            </w:tcBorders>
            <w:shd w:val="clear" w:color="auto" w:fill="FCE4D6"/>
            <w:vAlign w:val="center"/>
          </w:tcPr>
          <w:p w14:paraId="6058C345" w14:textId="77777777" w:rsidR="00E40955" w:rsidRDefault="00000000">
            <w:pPr>
              <w:spacing w:after="0" w:line="259" w:lineRule="auto"/>
              <w:ind w:left="0" w:firstLine="0"/>
              <w:jc w:val="center"/>
            </w:pPr>
            <w:r>
              <w:rPr>
                <w:b/>
              </w:rPr>
              <w:t xml:space="preserve">Real-terms change (£) </w:t>
            </w:r>
          </w:p>
        </w:tc>
        <w:tc>
          <w:tcPr>
            <w:tcW w:w="1844" w:type="dxa"/>
            <w:tcBorders>
              <w:top w:val="single" w:sz="8" w:space="0" w:color="000000"/>
              <w:left w:val="single" w:sz="8" w:space="0" w:color="000000"/>
              <w:bottom w:val="single" w:sz="8" w:space="0" w:color="000000"/>
              <w:right w:val="single" w:sz="8" w:space="0" w:color="000000"/>
            </w:tcBorders>
            <w:shd w:val="clear" w:color="auto" w:fill="FCE4D6"/>
            <w:vAlign w:val="center"/>
          </w:tcPr>
          <w:p w14:paraId="484825BA" w14:textId="77777777" w:rsidR="00E40955" w:rsidRDefault="00000000">
            <w:pPr>
              <w:spacing w:after="0" w:line="259" w:lineRule="auto"/>
              <w:ind w:left="0" w:firstLine="0"/>
              <w:jc w:val="center"/>
            </w:pPr>
            <w:r>
              <w:rPr>
                <w:b/>
              </w:rPr>
              <w:t xml:space="preserve">Real-terms change (%) </w:t>
            </w:r>
          </w:p>
        </w:tc>
      </w:tr>
      <w:tr w:rsidR="00E40955" w14:paraId="6AABD62B" w14:textId="77777777">
        <w:trPr>
          <w:trHeight w:val="319"/>
        </w:trPr>
        <w:tc>
          <w:tcPr>
            <w:tcW w:w="955" w:type="dxa"/>
            <w:tcBorders>
              <w:top w:val="single" w:sz="8" w:space="0" w:color="000000"/>
              <w:left w:val="single" w:sz="8" w:space="0" w:color="000000"/>
              <w:bottom w:val="single" w:sz="8" w:space="0" w:color="000000"/>
              <w:right w:val="single" w:sz="8" w:space="0" w:color="000000"/>
            </w:tcBorders>
            <w:shd w:val="clear" w:color="auto" w:fill="EEF3F8"/>
          </w:tcPr>
          <w:p w14:paraId="23C9AA84" w14:textId="77777777" w:rsidR="00E40955" w:rsidRDefault="00000000">
            <w:pPr>
              <w:spacing w:after="0" w:line="259" w:lineRule="auto"/>
              <w:ind w:left="0" w:right="51" w:firstLine="0"/>
              <w:jc w:val="center"/>
            </w:pPr>
            <w:r>
              <w:rPr>
                <w:b/>
              </w:rPr>
              <w:t xml:space="preserve">4 </w:t>
            </w:r>
          </w:p>
        </w:tc>
        <w:tc>
          <w:tcPr>
            <w:tcW w:w="980" w:type="dxa"/>
            <w:tcBorders>
              <w:top w:val="single" w:sz="8" w:space="0" w:color="000000"/>
              <w:left w:val="single" w:sz="8" w:space="0" w:color="000000"/>
              <w:bottom w:val="single" w:sz="8" w:space="0" w:color="000000"/>
              <w:right w:val="single" w:sz="8" w:space="0" w:color="000000"/>
            </w:tcBorders>
            <w:shd w:val="clear" w:color="auto" w:fill="EEF3F8"/>
          </w:tcPr>
          <w:p w14:paraId="0A9F53D6" w14:textId="77777777" w:rsidR="00E40955" w:rsidRDefault="00000000">
            <w:pPr>
              <w:spacing w:after="0" w:line="259" w:lineRule="auto"/>
              <w:ind w:left="20" w:firstLine="0"/>
            </w:pPr>
            <w:r>
              <w:t xml:space="preserve">£12,145 </w:t>
            </w:r>
          </w:p>
        </w:tc>
        <w:tc>
          <w:tcPr>
            <w:tcW w:w="983" w:type="dxa"/>
            <w:tcBorders>
              <w:top w:val="single" w:sz="8" w:space="0" w:color="000000"/>
              <w:left w:val="single" w:sz="8" w:space="0" w:color="000000"/>
              <w:bottom w:val="single" w:sz="8" w:space="0" w:color="000000"/>
              <w:right w:val="single" w:sz="8" w:space="0" w:color="000000"/>
            </w:tcBorders>
            <w:shd w:val="clear" w:color="auto" w:fill="D9D9D9"/>
          </w:tcPr>
          <w:p w14:paraId="1D5FEFF7" w14:textId="77777777" w:rsidR="00E40955" w:rsidRDefault="00000000">
            <w:pPr>
              <w:spacing w:after="0" w:line="259" w:lineRule="auto"/>
              <w:ind w:left="0" w:right="7" w:firstLine="0"/>
              <w:jc w:val="center"/>
            </w:pPr>
            <w:r>
              <w:t xml:space="preserve">  </w:t>
            </w:r>
          </w:p>
        </w:tc>
        <w:tc>
          <w:tcPr>
            <w:tcW w:w="958" w:type="dxa"/>
            <w:tcBorders>
              <w:top w:val="single" w:sz="8" w:space="0" w:color="000000"/>
              <w:left w:val="single" w:sz="8" w:space="0" w:color="000000"/>
              <w:bottom w:val="single" w:sz="8" w:space="0" w:color="000000"/>
              <w:right w:val="single" w:sz="8" w:space="0" w:color="000000"/>
            </w:tcBorders>
            <w:shd w:val="clear" w:color="auto" w:fill="D9D9D9"/>
          </w:tcPr>
          <w:p w14:paraId="0485AB8E" w14:textId="77777777" w:rsidR="00E40955" w:rsidRDefault="00000000">
            <w:pPr>
              <w:spacing w:after="0" w:line="259" w:lineRule="auto"/>
              <w:ind w:left="0" w:right="2" w:firstLine="0"/>
              <w:jc w:val="center"/>
            </w:pPr>
            <w: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FEFAF8"/>
          </w:tcPr>
          <w:p w14:paraId="17130B61" w14:textId="77777777" w:rsidR="00E40955" w:rsidRDefault="00000000">
            <w:pPr>
              <w:spacing w:after="0" w:line="259" w:lineRule="auto"/>
              <w:ind w:left="0" w:right="49" w:firstLine="0"/>
              <w:jc w:val="center"/>
            </w:pPr>
            <w:r>
              <w:t xml:space="preserve">£22,499 </w:t>
            </w:r>
          </w:p>
        </w:tc>
        <w:tc>
          <w:tcPr>
            <w:tcW w:w="1229" w:type="dxa"/>
            <w:tcBorders>
              <w:top w:val="single" w:sz="8" w:space="0" w:color="000000"/>
              <w:left w:val="single" w:sz="8" w:space="0" w:color="000000"/>
              <w:bottom w:val="single" w:sz="8" w:space="0" w:color="000000"/>
              <w:right w:val="single" w:sz="8" w:space="0" w:color="000000"/>
            </w:tcBorders>
            <w:shd w:val="clear" w:color="auto" w:fill="FEFAF8"/>
          </w:tcPr>
          <w:p w14:paraId="50A842D5" w14:textId="77777777" w:rsidR="00E40955" w:rsidRDefault="00000000">
            <w:pPr>
              <w:spacing w:after="0" w:line="259" w:lineRule="auto"/>
              <w:ind w:left="0" w:right="46" w:firstLine="0"/>
              <w:jc w:val="center"/>
            </w:pPr>
            <w:r>
              <w:rPr>
                <w:color w:val="FF0000"/>
              </w:rPr>
              <w:t xml:space="preserve">-£133 </w:t>
            </w:r>
          </w:p>
        </w:tc>
        <w:tc>
          <w:tcPr>
            <w:tcW w:w="1844" w:type="dxa"/>
            <w:tcBorders>
              <w:top w:val="single" w:sz="8" w:space="0" w:color="000000"/>
              <w:left w:val="single" w:sz="8" w:space="0" w:color="000000"/>
              <w:bottom w:val="single" w:sz="8" w:space="0" w:color="000000"/>
              <w:right w:val="single" w:sz="8" w:space="0" w:color="000000"/>
            </w:tcBorders>
            <w:shd w:val="clear" w:color="auto" w:fill="FEFAF8"/>
          </w:tcPr>
          <w:p w14:paraId="6218C0DD" w14:textId="77777777" w:rsidR="00E40955" w:rsidRDefault="00000000">
            <w:pPr>
              <w:spacing w:after="0" w:line="259" w:lineRule="auto"/>
              <w:ind w:left="0" w:right="46" w:firstLine="0"/>
              <w:jc w:val="center"/>
            </w:pPr>
            <w:r>
              <w:rPr>
                <w:color w:val="FF0000"/>
              </w:rPr>
              <w:t xml:space="preserve">-0.6 </w:t>
            </w:r>
          </w:p>
        </w:tc>
      </w:tr>
      <w:tr w:rsidR="00E40955" w14:paraId="28D7F07D" w14:textId="77777777">
        <w:trPr>
          <w:trHeight w:val="320"/>
        </w:trPr>
        <w:tc>
          <w:tcPr>
            <w:tcW w:w="955" w:type="dxa"/>
            <w:tcBorders>
              <w:top w:val="single" w:sz="8" w:space="0" w:color="000000"/>
              <w:left w:val="single" w:sz="8" w:space="0" w:color="000000"/>
              <w:bottom w:val="single" w:sz="8" w:space="0" w:color="000000"/>
              <w:right w:val="single" w:sz="8" w:space="0" w:color="000000"/>
            </w:tcBorders>
            <w:shd w:val="clear" w:color="auto" w:fill="EEF3F8"/>
          </w:tcPr>
          <w:p w14:paraId="5D442170" w14:textId="77777777" w:rsidR="00E40955" w:rsidRDefault="00000000">
            <w:pPr>
              <w:spacing w:after="0" w:line="259" w:lineRule="auto"/>
              <w:ind w:left="0" w:right="51" w:firstLine="0"/>
              <w:jc w:val="center"/>
            </w:pPr>
            <w:r>
              <w:rPr>
                <w:b/>
              </w:rPr>
              <w:t xml:space="preserve">5 </w:t>
            </w:r>
          </w:p>
        </w:tc>
        <w:tc>
          <w:tcPr>
            <w:tcW w:w="980" w:type="dxa"/>
            <w:tcBorders>
              <w:top w:val="single" w:sz="8" w:space="0" w:color="000000"/>
              <w:left w:val="single" w:sz="8" w:space="0" w:color="000000"/>
              <w:bottom w:val="single" w:sz="8" w:space="0" w:color="000000"/>
              <w:right w:val="single" w:sz="8" w:space="0" w:color="000000"/>
            </w:tcBorders>
            <w:shd w:val="clear" w:color="auto" w:fill="EEF3F8"/>
          </w:tcPr>
          <w:p w14:paraId="19C39C28" w14:textId="77777777" w:rsidR="00E40955" w:rsidRDefault="00000000">
            <w:pPr>
              <w:spacing w:after="0" w:line="259" w:lineRule="auto"/>
              <w:ind w:left="20" w:firstLine="0"/>
            </w:pPr>
            <w:r>
              <w:t xml:space="preserve">£12,312 </w:t>
            </w:r>
          </w:p>
        </w:tc>
        <w:tc>
          <w:tcPr>
            <w:tcW w:w="983" w:type="dxa"/>
            <w:tcBorders>
              <w:top w:val="single" w:sz="8" w:space="0" w:color="000000"/>
              <w:left w:val="single" w:sz="8" w:space="0" w:color="000000"/>
              <w:bottom w:val="single" w:sz="8" w:space="0" w:color="000000"/>
              <w:right w:val="single" w:sz="8" w:space="0" w:color="000000"/>
            </w:tcBorders>
            <w:shd w:val="clear" w:color="auto" w:fill="D9D9D9"/>
          </w:tcPr>
          <w:p w14:paraId="004A758A" w14:textId="77777777" w:rsidR="00E40955" w:rsidRDefault="00000000">
            <w:pPr>
              <w:spacing w:after="0" w:line="259" w:lineRule="auto"/>
              <w:ind w:left="0" w:right="7" w:firstLine="0"/>
              <w:jc w:val="center"/>
            </w:pPr>
            <w:r>
              <w:t xml:space="preserve">  </w:t>
            </w:r>
          </w:p>
        </w:tc>
        <w:tc>
          <w:tcPr>
            <w:tcW w:w="958" w:type="dxa"/>
            <w:tcBorders>
              <w:top w:val="single" w:sz="8" w:space="0" w:color="000000"/>
              <w:left w:val="single" w:sz="8" w:space="0" w:color="000000"/>
              <w:bottom w:val="single" w:sz="8" w:space="0" w:color="000000"/>
              <w:right w:val="single" w:sz="8" w:space="0" w:color="000000"/>
            </w:tcBorders>
            <w:shd w:val="clear" w:color="auto" w:fill="D9D9D9"/>
          </w:tcPr>
          <w:p w14:paraId="438BDBCA" w14:textId="77777777" w:rsidR="00E40955" w:rsidRDefault="00000000">
            <w:pPr>
              <w:spacing w:after="0" w:line="259" w:lineRule="auto"/>
              <w:ind w:left="0" w:right="2" w:firstLine="0"/>
              <w:jc w:val="center"/>
            </w:pPr>
            <w: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FEFAF8"/>
          </w:tcPr>
          <w:p w14:paraId="677BB81D" w14:textId="77777777" w:rsidR="00E40955" w:rsidRDefault="00000000">
            <w:pPr>
              <w:spacing w:after="0" w:line="259" w:lineRule="auto"/>
              <w:ind w:left="0" w:right="49" w:firstLine="0"/>
              <w:jc w:val="center"/>
            </w:pPr>
            <w:r>
              <w:t xml:space="preserve">£22,809 </w:t>
            </w:r>
          </w:p>
        </w:tc>
        <w:tc>
          <w:tcPr>
            <w:tcW w:w="1229" w:type="dxa"/>
            <w:tcBorders>
              <w:top w:val="single" w:sz="8" w:space="0" w:color="000000"/>
              <w:left w:val="single" w:sz="8" w:space="0" w:color="000000"/>
              <w:bottom w:val="single" w:sz="8" w:space="0" w:color="000000"/>
              <w:right w:val="single" w:sz="8" w:space="0" w:color="000000"/>
            </w:tcBorders>
            <w:shd w:val="clear" w:color="auto" w:fill="FEFAF8"/>
          </w:tcPr>
          <w:p w14:paraId="10530FB3" w14:textId="77777777" w:rsidR="00E40955" w:rsidRDefault="00000000">
            <w:pPr>
              <w:spacing w:after="0" w:line="259" w:lineRule="auto"/>
              <w:ind w:left="0" w:right="46" w:firstLine="0"/>
              <w:jc w:val="center"/>
            </w:pPr>
            <w:r>
              <w:rPr>
                <w:color w:val="FF0000"/>
              </w:rPr>
              <w:t xml:space="preserve">-£443 </w:t>
            </w:r>
          </w:p>
        </w:tc>
        <w:tc>
          <w:tcPr>
            <w:tcW w:w="1844" w:type="dxa"/>
            <w:tcBorders>
              <w:top w:val="single" w:sz="8" w:space="0" w:color="000000"/>
              <w:left w:val="single" w:sz="8" w:space="0" w:color="000000"/>
              <w:bottom w:val="single" w:sz="8" w:space="0" w:color="000000"/>
              <w:right w:val="single" w:sz="8" w:space="0" w:color="000000"/>
            </w:tcBorders>
            <w:shd w:val="clear" w:color="auto" w:fill="FEFAF8"/>
          </w:tcPr>
          <w:p w14:paraId="5D8DED5D" w14:textId="77777777" w:rsidR="00E40955" w:rsidRDefault="00000000">
            <w:pPr>
              <w:spacing w:after="0" w:line="259" w:lineRule="auto"/>
              <w:ind w:left="0" w:right="46" w:firstLine="0"/>
              <w:jc w:val="center"/>
            </w:pPr>
            <w:r>
              <w:rPr>
                <w:color w:val="FF0000"/>
              </w:rPr>
              <w:t xml:space="preserve">-1.9 </w:t>
            </w:r>
          </w:p>
        </w:tc>
      </w:tr>
      <w:tr w:rsidR="00E40955" w14:paraId="212E81DE" w14:textId="77777777">
        <w:trPr>
          <w:trHeight w:val="320"/>
        </w:trPr>
        <w:tc>
          <w:tcPr>
            <w:tcW w:w="955" w:type="dxa"/>
            <w:tcBorders>
              <w:top w:val="single" w:sz="8" w:space="0" w:color="000000"/>
              <w:left w:val="single" w:sz="8" w:space="0" w:color="000000"/>
              <w:bottom w:val="single" w:sz="8" w:space="0" w:color="000000"/>
              <w:right w:val="single" w:sz="8" w:space="0" w:color="000000"/>
            </w:tcBorders>
            <w:shd w:val="clear" w:color="auto" w:fill="EEF3F8"/>
          </w:tcPr>
          <w:p w14:paraId="7F31ADDE" w14:textId="77777777" w:rsidR="00E40955" w:rsidRDefault="00000000">
            <w:pPr>
              <w:spacing w:after="0" w:line="259" w:lineRule="auto"/>
              <w:ind w:left="0" w:right="51" w:firstLine="0"/>
              <w:jc w:val="center"/>
            </w:pPr>
            <w:r>
              <w:rPr>
                <w:b/>
              </w:rPr>
              <w:t xml:space="preserve">6 </w:t>
            </w:r>
          </w:p>
        </w:tc>
        <w:tc>
          <w:tcPr>
            <w:tcW w:w="980" w:type="dxa"/>
            <w:tcBorders>
              <w:top w:val="single" w:sz="8" w:space="0" w:color="000000"/>
              <w:left w:val="single" w:sz="8" w:space="0" w:color="000000"/>
              <w:bottom w:val="single" w:sz="8" w:space="0" w:color="000000"/>
              <w:right w:val="single" w:sz="8" w:space="0" w:color="000000"/>
            </w:tcBorders>
            <w:shd w:val="clear" w:color="auto" w:fill="EEF3F8"/>
          </w:tcPr>
          <w:p w14:paraId="2FE82246" w14:textId="77777777" w:rsidR="00E40955" w:rsidRDefault="00000000">
            <w:pPr>
              <w:spacing w:after="0" w:line="259" w:lineRule="auto"/>
              <w:ind w:left="20" w:firstLine="0"/>
            </w:pPr>
            <w:r>
              <w:t xml:space="preserve">£12,489 </w:t>
            </w:r>
          </w:p>
        </w:tc>
        <w:tc>
          <w:tcPr>
            <w:tcW w:w="983" w:type="dxa"/>
            <w:tcBorders>
              <w:top w:val="single" w:sz="8" w:space="0" w:color="000000"/>
              <w:left w:val="single" w:sz="8" w:space="0" w:color="000000"/>
              <w:bottom w:val="single" w:sz="8" w:space="0" w:color="000000"/>
              <w:right w:val="single" w:sz="8" w:space="0" w:color="000000"/>
            </w:tcBorders>
            <w:shd w:val="clear" w:color="auto" w:fill="D9D9D9"/>
          </w:tcPr>
          <w:p w14:paraId="77779E62" w14:textId="77777777" w:rsidR="00E40955" w:rsidRDefault="00000000">
            <w:pPr>
              <w:spacing w:after="0" w:line="259" w:lineRule="auto"/>
              <w:ind w:left="0" w:right="7" w:firstLine="0"/>
              <w:jc w:val="center"/>
            </w:pPr>
            <w:r>
              <w:t xml:space="preserve">  </w:t>
            </w:r>
          </w:p>
        </w:tc>
        <w:tc>
          <w:tcPr>
            <w:tcW w:w="958" w:type="dxa"/>
            <w:vMerge w:val="restart"/>
            <w:tcBorders>
              <w:top w:val="single" w:sz="8" w:space="0" w:color="000000"/>
              <w:left w:val="single" w:sz="8" w:space="0" w:color="000000"/>
              <w:bottom w:val="single" w:sz="8" w:space="0" w:color="000000"/>
              <w:right w:val="single" w:sz="8" w:space="0" w:color="000000"/>
            </w:tcBorders>
            <w:shd w:val="clear" w:color="auto" w:fill="EEF3F8"/>
            <w:vAlign w:val="center"/>
          </w:tcPr>
          <w:p w14:paraId="43041654" w14:textId="77777777" w:rsidR="00E40955" w:rsidRDefault="00000000">
            <w:pPr>
              <w:spacing w:after="0" w:line="259" w:lineRule="auto"/>
              <w:ind w:left="0" w:right="48" w:firstLine="0"/>
              <w:jc w:val="center"/>
            </w:pPr>
            <w:r>
              <w:rPr>
                <w:b/>
              </w:rPr>
              <w:t xml:space="preserve">1 </w:t>
            </w:r>
          </w:p>
        </w:tc>
        <w:tc>
          <w:tcPr>
            <w:tcW w:w="1260" w:type="dxa"/>
            <w:tcBorders>
              <w:top w:val="single" w:sz="8" w:space="0" w:color="000000"/>
              <w:left w:val="single" w:sz="8" w:space="0" w:color="000000"/>
              <w:bottom w:val="single" w:sz="8" w:space="0" w:color="000000"/>
              <w:right w:val="single" w:sz="8" w:space="0" w:color="000000"/>
            </w:tcBorders>
            <w:shd w:val="clear" w:color="auto" w:fill="FEFAF8"/>
          </w:tcPr>
          <w:p w14:paraId="0ED970C1" w14:textId="77777777" w:rsidR="00E40955" w:rsidRDefault="00000000">
            <w:pPr>
              <w:spacing w:after="0" w:line="259" w:lineRule="auto"/>
              <w:ind w:left="0" w:right="49" w:firstLine="0"/>
              <w:jc w:val="center"/>
            </w:pPr>
            <w:r>
              <w:t xml:space="preserve">£23,136 </w:t>
            </w:r>
          </w:p>
        </w:tc>
        <w:tc>
          <w:tcPr>
            <w:tcW w:w="1229" w:type="dxa"/>
            <w:tcBorders>
              <w:top w:val="single" w:sz="8" w:space="0" w:color="000000"/>
              <w:left w:val="single" w:sz="8" w:space="0" w:color="000000"/>
              <w:bottom w:val="single" w:sz="8" w:space="0" w:color="000000"/>
              <w:right w:val="single" w:sz="8" w:space="0" w:color="000000"/>
            </w:tcBorders>
            <w:shd w:val="clear" w:color="auto" w:fill="FEFAF8"/>
          </w:tcPr>
          <w:p w14:paraId="46C76698" w14:textId="77777777" w:rsidR="00E40955" w:rsidRDefault="00000000">
            <w:pPr>
              <w:spacing w:after="0" w:line="259" w:lineRule="auto"/>
              <w:ind w:left="0" w:right="46" w:firstLine="0"/>
              <w:jc w:val="center"/>
            </w:pPr>
            <w:r>
              <w:rPr>
                <w:color w:val="FF0000"/>
              </w:rPr>
              <w:t xml:space="preserve">-£770 </w:t>
            </w:r>
          </w:p>
        </w:tc>
        <w:tc>
          <w:tcPr>
            <w:tcW w:w="1844" w:type="dxa"/>
            <w:tcBorders>
              <w:top w:val="single" w:sz="8" w:space="0" w:color="000000"/>
              <w:left w:val="single" w:sz="8" w:space="0" w:color="000000"/>
              <w:bottom w:val="single" w:sz="8" w:space="0" w:color="000000"/>
              <w:right w:val="single" w:sz="8" w:space="0" w:color="000000"/>
            </w:tcBorders>
            <w:shd w:val="clear" w:color="auto" w:fill="FEFAF8"/>
          </w:tcPr>
          <w:p w14:paraId="6AB79DD2" w14:textId="77777777" w:rsidR="00E40955" w:rsidRDefault="00000000">
            <w:pPr>
              <w:spacing w:after="0" w:line="259" w:lineRule="auto"/>
              <w:ind w:left="0" w:right="46" w:firstLine="0"/>
              <w:jc w:val="center"/>
            </w:pPr>
            <w:r>
              <w:rPr>
                <w:color w:val="FF0000"/>
              </w:rPr>
              <w:t xml:space="preserve">-3.3 </w:t>
            </w:r>
          </w:p>
        </w:tc>
      </w:tr>
      <w:tr w:rsidR="00E40955" w14:paraId="50CBD906" w14:textId="77777777">
        <w:trPr>
          <w:trHeight w:val="319"/>
        </w:trPr>
        <w:tc>
          <w:tcPr>
            <w:tcW w:w="955" w:type="dxa"/>
            <w:tcBorders>
              <w:top w:val="single" w:sz="8" w:space="0" w:color="000000"/>
              <w:left w:val="single" w:sz="8" w:space="0" w:color="000000"/>
              <w:bottom w:val="single" w:sz="8" w:space="0" w:color="000000"/>
              <w:right w:val="single" w:sz="8" w:space="0" w:color="000000"/>
            </w:tcBorders>
            <w:shd w:val="clear" w:color="auto" w:fill="EEF3F8"/>
          </w:tcPr>
          <w:p w14:paraId="1038EFCD" w14:textId="77777777" w:rsidR="00E40955" w:rsidRDefault="00000000">
            <w:pPr>
              <w:spacing w:after="0" w:line="259" w:lineRule="auto"/>
              <w:ind w:left="0" w:right="51" w:firstLine="0"/>
              <w:jc w:val="center"/>
            </w:pPr>
            <w:r>
              <w:rPr>
                <w:b/>
              </w:rPr>
              <w:t xml:space="preserve">7 </w:t>
            </w:r>
          </w:p>
        </w:tc>
        <w:tc>
          <w:tcPr>
            <w:tcW w:w="980" w:type="dxa"/>
            <w:tcBorders>
              <w:top w:val="single" w:sz="8" w:space="0" w:color="000000"/>
              <w:left w:val="single" w:sz="8" w:space="0" w:color="000000"/>
              <w:bottom w:val="single" w:sz="8" w:space="0" w:color="000000"/>
              <w:right w:val="single" w:sz="8" w:space="0" w:color="000000"/>
            </w:tcBorders>
            <w:shd w:val="clear" w:color="auto" w:fill="EEF3F8"/>
          </w:tcPr>
          <w:p w14:paraId="73545041" w14:textId="77777777" w:rsidR="00E40955" w:rsidRDefault="00000000">
            <w:pPr>
              <w:spacing w:after="0" w:line="259" w:lineRule="auto"/>
              <w:ind w:left="20" w:firstLine="0"/>
            </w:pPr>
            <w:r>
              <w:t xml:space="preserve">£12,787 </w:t>
            </w:r>
          </w:p>
        </w:tc>
        <w:tc>
          <w:tcPr>
            <w:tcW w:w="983" w:type="dxa"/>
            <w:tcBorders>
              <w:top w:val="single" w:sz="8" w:space="0" w:color="000000"/>
              <w:left w:val="single" w:sz="8" w:space="0" w:color="000000"/>
              <w:bottom w:val="single" w:sz="8" w:space="0" w:color="000000"/>
              <w:right w:val="single" w:sz="8" w:space="0" w:color="000000"/>
            </w:tcBorders>
            <w:shd w:val="clear" w:color="auto" w:fill="D9D9D9"/>
          </w:tcPr>
          <w:p w14:paraId="0497C414" w14:textId="77777777" w:rsidR="00E40955" w:rsidRDefault="00000000">
            <w:pPr>
              <w:spacing w:after="0" w:line="259" w:lineRule="auto"/>
              <w:ind w:left="0" w:right="7" w:firstLine="0"/>
              <w:jc w:val="center"/>
            </w:pPr>
            <w:r>
              <w:t xml:space="preserve">  </w:t>
            </w:r>
          </w:p>
        </w:tc>
        <w:tc>
          <w:tcPr>
            <w:tcW w:w="0" w:type="auto"/>
            <w:vMerge/>
            <w:tcBorders>
              <w:top w:val="nil"/>
              <w:left w:val="single" w:sz="8" w:space="0" w:color="000000"/>
              <w:bottom w:val="single" w:sz="8" w:space="0" w:color="000000"/>
              <w:right w:val="single" w:sz="8" w:space="0" w:color="000000"/>
            </w:tcBorders>
          </w:tcPr>
          <w:p w14:paraId="4D49ED7C" w14:textId="77777777" w:rsidR="00E40955" w:rsidRDefault="00E40955">
            <w:pPr>
              <w:spacing w:after="160" w:line="259" w:lineRule="auto"/>
              <w:ind w:left="0" w:firstLine="0"/>
            </w:pPr>
          </w:p>
        </w:tc>
        <w:tc>
          <w:tcPr>
            <w:tcW w:w="1260" w:type="dxa"/>
            <w:tcBorders>
              <w:top w:val="single" w:sz="8" w:space="0" w:color="000000"/>
              <w:left w:val="single" w:sz="8" w:space="0" w:color="000000"/>
              <w:bottom w:val="single" w:sz="8" w:space="0" w:color="000000"/>
              <w:right w:val="single" w:sz="8" w:space="0" w:color="000000"/>
            </w:tcBorders>
            <w:shd w:val="clear" w:color="auto" w:fill="FEFAF8"/>
          </w:tcPr>
          <w:p w14:paraId="28288D0F" w14:textId="77777777" w:rsidR="00E40955" w:rsidRDefault="00000000">
            <w:pPr>
              <w:spacing w:after="0" w:line="259" w:lineRule="auto"/>
              <w:ind w:left="0" w:right="49" w:firstLine="0"/>
              <w:jc w:val="center"/>
            </w:pPr>
            <w:r>
              <w:t xml:space="preserve">£23,688 </w:t>
            </w:r>
          </w:p>
        </w:tc>
        <w:tc>
          <w:tcPr>
            <w:tcW w:w="1229" w:type="dxa"/>
            <w:tcBorders>
              <w:top w:val="single" w:sz="8" w:space="0" w:color="000000"/>
              <w:left w:val="single" w:sz="8" w:space="0" w:color="000000"/>
              <w:bottom w:val="single" w:sz="8" w:space="0" w:color="000000"/>
              <w:right w:val="single" w:sz="8" w:space="0" w:color="000000"/>
            </w:tcBorders>
            <w:shd w:val="clear" w:color="auto" w:fill="FEFAF8"/>
          </w:tcPr>
          <w:p w14:paraId="36B83837" w14:textId="77777777" w:rsidR="00E40955" w:rsidRDefault="00000000">
            <w:pPr>
              <w:spacing w:after="0" w:line="259" w:lineRule="auto"/>
              <w:ind w:left="0" w:right="49" w:firstLine="0"/>
              <w:jc w:val="center"/>
            </w:pPr>
            <w:r>
              <w:rPr>
                <w:color w:val="FF0000"/>
              </w:rPr>
              <w:t xml:space="preserve">-£1,322 </w:t>
            </w:r>
          </w:p>
        </w:tc>
        <w:tc>
          <w:tcPr>
            <w:tcW w:w="1844" w:type="dxa"/>
            <w:tcBorders>
              <w:top w:val="single" w:sz="8" w:space="0" w:color="000000"/>
              <w:left w:val="single" w:sz="8" w:space="0" w:color="000000"/>
              <w:bottom w:val="single" w:sz="8" w:space="0" w:color="000000"/>
              <w:right w:val="single" w:sz="8" w:space="0" w:color="000000"/>
            </w:tcBorders>
            <w:shd w:val="clear" w:color="auto" w:fill="FEFAF8"/>
          </w:tcPr>
          <w:p w14:paraId="54515F8F" w14:textId="77777777" w:rsidR="00E40955" w:rsidRDefault="00000000">
            <w:pPr>
              <w:spacing w:after="0" w:line="259" w:lineRule="auto"/>
              <w:ind w:left="0" w:right="46" w:firstLine="0"/>
              <w:jc w:val="center"/>
            </w:pPr>
            <w:r>
              <w:rPr>
                <w:color w:val="FF0000"/>
              </w:rPr>
              <w:t xml:space="preserve">-5.6 </w:t>
            </w:r>
          </w:p>
        </w:tc>
      </w:tr>
      <w:tr w:rsidR="00E40955" w14:paraId="3C7C4B0D" w14:textId="77777777">
        <w:trPr>
          <w:trHeight w:val="320"/>
        </w:trPr>
        <w:tc>
          <w:tcPr>
            <w:tcW w:w="955" w:type="dxa"/>
            <w:tcBorders>
              <w:top w:val="single" w:sz="8" w:space="0" w:color="000000"/>
              <w:left w:val="single" w:sz="8" w:space="0" w:color="000000"/>
              <w:bottom w:val="single" w:sz="8" w:space="0" w:color="000000"/>
              <w:right w:val="single" w:sz="8" w:space="0" w:color="000000"/>
            </w:tcBorders>
            <w:shd w:val="clear" w:color="auto" w:fill="EEF3F8"/>
          </w:tcPr>
          <w:p w14:paraId="3751A07C" w14:textId="77777777" w:rsidR="00E40955" w:rsidRDefault="00000000">
            <w:pPr>
              <w:spacing w:after="0" w:line="259" w:lineRule="auto"/>
              <w:ind w:left="0" w:right="51" w:firstLine="0"/>
              <w:jc w:val="center"/>
            </w:pPr>
            <w:r>
              <w:rPr>
                <w:b/>
              </w:rPr>
              <w:t xml:space="preserve">8 </w:t>
            </w:r>
          </w:p>
        </w:tc>
        <w:tc>
          <w:tcPr>
            <w:tcW w:w="980" w:type="dxa"/>
            <w:tcBorders>
              <w:top w:val="single" w:sz="8" w:space="0" w:color="000000"/>
              <w:left w:val="single" w:sz="8" w:space="0" w:color="000000"/>
              <w:bottom w:val="single" w:sz="8" w:space="0" w:color="000000"/>
              <w:right w:val="single" w:sz="8" w:space="0" w:color="000000"/>
            </w:tcBorders>
            <w:shd w:val="clear" w:color="auto" w:fill="EEF3F8"/>
          </w:tcPr>
          <w:p w14:paraId="51867EB3" w14:textId="77777777" w:rsidR="00E40955" w:rsidRDefault="00000000">
            <w:pPr>
              <w:spacing w:after="0" w:line="259" w:lineRule="auto"/>
              <w:ind w:left="20" w:firstLine="0"/>
            </w:pPr>
            <w:r>
              <w:t xml:space="preserve">£13,189 </w:t>
            </w:r>
          </w:p>
        </w:tc>
        <w:tc>
          <w:tcPr>
            <w:tcW w:w="983" w:type="dxa"/>
            <w:tcBorders>
              <w:top w:val="single" w:sz="8" w:space="0" w:color="000000"/>
              <w:left w:val="single" w:sz="8" w:space="0" w:color="000000"/>
              <w:bottom w:val="single" w:sz="8" w:space="0" w:color="000000"/>
              <w:right w:val="single" w:sz="8" w:space="0" w:color="000000"/>
            </w:tcBorders>
            <w:shd w:val="clear" w:color="auto" w:fill="EEF3F8"/>
          </w:tcPr>
          <w:p w14:paraId="2FB78813" w14:textId="77777777" w:rsidR="00E40955" w:rsidRDefault="00000000">
            <w:pPr>
              <w:spacing w:after="0" w:line="259" w:lineRule="auto"/>
              <w:ind w:left="19" w:firstLine="0"/>
            </w:pPr>
            <w:r>
              <w:t xml:space="preserve">£22,366 </w:t>
            </w:r>
          </w:p>
        </w:tc>
        <w:tc>
          <w:tcPr>
            <w:tcW w:w="958" w:type="dxa"/>
            <w:vMerge w:val="restart"/>
            <w:tcBorders>
              <w:top w:val="single" w:sz="8" w:space="0" w:color="000000"/>
              <w:left w:val="single" w:sz="8" w:space="0" w:color="000000"/>
              <w:bottom w:val="single" w:sz="8" w:space="0" w:color="000000"/>
              <w:right w:val="single" w:sz="8" w:space="0" w:color="000000"/>
            </w:tcBorders>
            <w:shd w:val="clear" w:color="auto" w:fill="EEF3F8"/>
            <w:vAlign w:val="center"/>
          </w:tcPr>
          <w:p w14:paraId="2EEBFBB9" w14:textId="77777777" w:rsidR="00E40955" w:rsidRDefault="00000000">
            <w:pPr>
              <w:spacing w:after="0" w:line="259" w:lineRule="auto"/>
              <w:ind w:left="0" w:right="48" w:firstLine="0"/>
              <w:jc w:val="center"/>
            </w:pPr>
            <w:r>
              <w:rPr>
                <w:b/>
              </w:rPr>
              <w:t xml:space="preserve">2 </w:t>
            </w:r>
          </w:p>
        </w:tc>
        <w:tc>
          <w:tcPr>
            <w:tcW w:w="1260" w:type="dxa"/>
            <w:tcBorders>
              <w:top w:val="single" w:sz="8" w:space="0" w:color="000000"/>
              <w:left w:val="single" w:sz="8" w:space="0" w:color="000000"/>
              <w:bottom w:val="single" w:sz="8" w:space="0" w:color="000000"/>
              <w:right w:val="single" w:sz="8" w:space="0" w:color="000000"/>
            </w:tcBorders>
            <w:shd w:val="clear" w:color="auto" w:fill="FEFAF8"/>
          </w:tcPr>
          <w:p w14:paraId="2E24B23D" w14:textId="77777777" w:rsidR="00E40955" w:rsidRDefault="00000000">
            <w:pPr>
              <w:spacing w:after="0" w:line="259" w:lineRule="auto"/>
              <w:ind w:left="0" w:right="49" w:firstLine="0"/>
              <w:jc w:val="center"/>
            </w:pPr>
            <w:r>
              <w:t xml:space="preserve">£24,433 </w:t>
            </w:r>
          </w:p>
        </w:tc>
        <w:tc>
          <w:tcPr>
            <w:tcW w:w="1229" w:type="dxa"/>
            <w:tcBorders>
              <w:top w:val="single" w:sz="8" w:space="0" w:color="000000"/>
              <w:left w:val="single" w:sz="8" w:space="0" w:color="000000"/>
              <w:bottom w:val="single" w:sz="8" w:space="0" w:color="000000"/>
              <w:right w:val="single" w:sz="8" w:space="0" w:color="000000"/>
            </w:tcBorders>
            <w:shd w:val="clear" w:color="auto" w:fill="FEFAF8"/>
          </w:tcPr>
          <w:p w14:paraId="50D69351" w14:textId="77777777" w:rsidR="00E40955" w:rsidRDefault="00000000">
            <w:pPr>
              <w:spacing w:after="0" w:line="259" w:lineRule="auto"/>
              <w:ind w:left="0" w:right="49" w:firstLine="0"/>
              <w:jc w:val="center"/>
            </w:pPr>
            <w:r>
              <w:rPr>
                <w:color w:val="FF0000"/>
              </w:rPr>
              <w:t xml:space="preserve">-£2,067 </w:t>
            </w:r>
          </w:p>
        </w:tc>
        <w:tc>
          <w:tcPr>
            <w:tcW w:w="1844" w:type="dxa"/>
            <w:tcBorders>
              <w:top w:val="single" w:sz="8" w:space="0" w:color="000000"/>
              <w:left w:val="single" w:sz="8" w:space="0" w:color="000000"/>
              <w:bottom w:val="single" w:sz="8" w:space="0" w:color="000000"/>
              <w:right w:val="single" w:sz="8" w:space="0" w:color="000000"/>
            </w:tcBorders>
            <w:shd w:val="clear" w:color="auto" w:fill="FEFAF8"/>
          </w:tcPr>
          <w:p w14:paraId="52DE7D5D" w14:textId="77777777" w:rsidR="00E40955" w:rsidRDefault="00000000">
            <w:pPr>
              <w:spacing w:after="0" w:line="259" w:lineRule="auto"/>
              <w:ind w:left="0" w:right="46" w:firstLine="0"/>
              <w:jc w:val="center"/>
            </w:pPr>
            <w:r>
              <w:rPr>
                <w:color w:val="FF0000"/>
              </w:rPr>
              <w:t xml:space="preserve">-8.5 </w:t>
            </w:r>
          </w:p>
        </w:tc>
      </w:tr>
      <w:tr w:rsidR="00E40955" w14:paraId="46168D58" w14:textId="77777777">
        <w:trPr>
          <w:trHeight w:val="320"/>
        </w:trPr>
        <w:tc>
          <w:tcPr>
            <w:tcW w:w="955" w:type="dxa"/>
            <w:tcBorders>
              <w:top w:val="single" w:sz="8" w:space="0" w:color="000000"/>
              <w:left w:val="single" w:sz="8" w:space="0" w:color="000000"/>
              <w:bottom w:val="single" w:sz="8" w:space="0" w:color="000000"/>
              <w:right w:val="single" w:sz="8" w:space="0" w:color="000000"/>
            </w:tcBorders>
            <w:shd w:val="clear" w:color="auto" w:fill="EEF3F8"/>
          </w:tcPr>
          <w:p w14:paraId="07580BA4" w14:textId="77777777" w:rsidR="00E40955" w:rsidRDefault="00000000">
            <w:pPr>
              <w:spacing w:after="0" w:line="259" w:lineRule="auto"/>
              <w:ind w:left="0" w:right="51" w:firstLine="0"/>
              <w:jc w:val="center"/>
            </w:pPr>
            <w:r>
              <w:rPr>
                <w:b/>
              </w:rPr>
              <w:t xml:space="preserve">9 </w:t>
            </w:r>
          </w:p>
        </w:tc>
        <w:tc>
          <w:tcPr>
            <w:tcW w:w="980" w:type="dxa"/>
            <w:tcBorders>
              <w:top w:val="single" w:sz="8" w:space="0" w:color="000000"/>
              <w:left w:val="single" w:sz="8" w:space="0" w:color="000000"/>
              <w:bottom w:val="single" w:sz="8" w:space="0" w:color="000000"/>
              <w:right w:val="single" w:sz="8" w:space="0" w:color="000000"/>
            </w:tcBorders>
            <w:shd w:val="clear" w:color="auto" w:fill="EEF3F8"/>
          </w:tcPr>
          <w:p w14:paraId="57C344DB" w14:textId="77777777" w:rsidR="00E40955" w:rsidRDefault="00000000">
            <w:pPr>
              <w:spacing w:after="0" w:line="259" w:lineRule="auto"/>
              <w:ind w:left="20" w:firstLine="0"/>
            </w:pPr>
            <w:r>
              <w:t xml:space="preserve">£13,589 </w:t>
            </w:r>
          </w:p>
        </w:tc>
        <w:tc>
          <w:tcPr>
            <w:tcW w:w="983" w:type="dxa"/>
            <w:tcBorders>
              <w:top w:val="single" w:sz="8" w:space="0" w:color="000000"/>
              <w:left w:val="single" w:sz="8" w:space="0" w:color="000000"/>
              <w:bottom w:val="single" w:sz="8" w:space="0" w:color="000000"/>
              <w:right w:val="single" w:sz="8" w:space="0" w:color="000000"/>
            </w:tcBorders>
            <w:shd w:val="clear" w:color="auto" w:fill="EEF3F8"/>
          </w:tcPr>
          <w:p w14:paraId="79355AD3" w14:textId="77777777" w:rsidR="00E40955" w:rsidRDefault="00000000">
            <w:pPr>
              <w:spacing w:after="0" w:line="259" w:lineRule="auto"/>
              <w:ind w:left="19" w:firstLine="0"/>
            </w:pPr>
            <w:r>
              <w:t xml:space="preserve">£22,366 </w:t>
            </w:r>
          </w:p>
        </w:tc>
        <w:tc>
          <w:tcPr>
            <w:tcW w:w="0" w:type="auto"/>
            <w:vMerge/>
            <w:tcBorders>
              <w:top w:val="nil"/>
              <w:left w:val="single" w:sz="8" w:space="0" w:color="000000"/>
              <w:bottom w:val="single" w:sz="8" w:space="0" w:color="000000"/>
              <w:right w:val="single" w:sz="8" w:space="0" w:color="000000"/>
            </w:tcBorders>
          </w:tcPr>
          <w:p w14:paraId="0EEA459E" w14:textId="77777777" w:rsidR="00E40955" w:rsidRDefault="00E40955">
            <w:pPr>
              <w:spacing w:after="160" w:line="259" w:lineRule="auto"/>
              <w:ind w:left="0" w:firstLine="0"/>
            </w:pPr>
          </w:p>
        </w:tc>
        <w:tc>
          <w:tcPr>
            <w:tcW w:w="1260" w:type="dxa"/>
            <w:tcBorders>
              <w:top w:val="single" w:sz="8" w:space="0" w:color="000000"/>
              <w:left w:val="single" w:sz="8" w:space="0" w:color="000000"/>
              <w:bottom w:val="single" w:sz="8" w:space="0" w:color="000000"/>
              <w:right w:val="single" w:sz="8" w:space="0" w:color="000000"/>
            </w:tcBorders>
            <w:shd w:val="clear" w:color="auto" w:fill="FEFAF8"/>
          </w:tcPr>
          <w:p w14:paraId="4C7D86B4" w14:textId="77777777" w:rsidR="00E40955" w:rsidRDefault="00000000">
            <w:pPr>
              <w:spacing w:after="0" w:line="259" w:lineRule="auto"/>
              <w:ind w:left="0" w:right="49" w:firstLine="0"/>
              <w:jc w:val="center"/>
            </w:pPr>
            <w:r>
              <w:t xml:space="preserve">£25,174 </w:t>
            </w:r>
          </w:p>
        </w:tc>
        <w:tc>
          <w:tcPr>
            <w:tcW w:w="1229" w:type="dxa"/>
            <w:tcBorders>
              <w:top w:val="single" w:sz="8" w:space="0" w:color="000000"/>
              <w:left w:val="single" w:sz="8" w:space="0" w:color="000000"/>
              <w:bottom w:val="single" w:sz="8" w:space="0" w:color="000000"/>
              <w:right w:val="single" w:sz="8" w:space="0" w:color="000000"/>
            </w:tcBorders>
            <w:shd w:val="clear" w:color="auto" w:fill="FEFAF8"/>
          </w:tcPr>
          <w:p w14:paraId="06A58C19" w14:textId="77777777" w:rsidR="00E40955" w:rsidRDefault="00000000">
            <w:pPr>
              <w:spacing w:after="0" w:line="259" w:lineRule="auto"/>
              <w:ind w:left="0" w:right="49" w:firstLine="0"/>
              <w:jc w:val="center"/>
            </w:pPr>
            <w:r>
              <w:rPr>
                <w:color w:val="FF0000"/>
              </w:rPr>
              <w:t xml:space="preserve">-£2,808 </w:t>
            </w:r>
          </w:p>
        </w:tc>
        <w:tc>
          <w:tcPr>
            <w:tcW w:w="1844" w:type="dxa"/>
            <w:tcBorders>
              <w:top w:val="single" w:sz="8" w:space="0" w:color="000000"/>
              <w:left w:val="single" w:sz="8" w:space="0" w:color="000000"/>
              <w:bottom w:val="single" w:sz="8" w:space="0" w:color="000000"/>
              <w:right w:val="single" w:sz="8" w:space="0" w:color="000000"/>
            </w:tcBorders>
            <w:shd w:val="clear" w:color="auto" w:fill="FEFAF8"/>
          </w:tcPr>
          <w:p w14:paraId="17FC535B" w14:textId="77777777" w:rsidR="00E40955" w:rsidRDefault="00000000">
            <w:pPr>
              <w:spacing w:after="0" w:line="259" w:lineRule="auto"/>
              <w:ind w:left="0" w:right="49" w:firstLine="0"/>
              <w:jc w:val="center"/>
            </w:pPr>
            <w:r>
              <w:rPr>
                <w:color w:val="FF0000"/>
              </w:rPr>
              <w:t xml:space="preserve">-11.2 </w:t>
            </w:r>
          </w:p>
        </w:tc>
      </w:tr>
      <w:tr w:rsidR="00E40955" w14:paraId="4C4DB6ED" w14:textId="77777777">
        <w:trPr>
          <w:trHeight w:val="319"/>
        </w:trPr>
        <w:tc>
          <w:tcPr>
            <w:tcW w:w="955" w:type="dxa"/>
            <w:tcBorders>
              <w:top w:val="single" w:sz="8" w:space="0" w:color="000000"/>
              <w:left w:val="single" w:sz="8" w:space="0" w:color="000000"/>
              <w:bottom w:val="single" w:sz="8" w:space="0" w:color="000000"/>
              <w:right w:val="single" w:sz="8" w:space="0" w:color="000000"/>
            </w:tcBorders>
            <w:shd w:val="clear" w:color="auto" w:fill="EEF3F8"/>
          </w:tcPr>
          <w:p w14:paraId="6A394727" w14:textId="77777777" w:rsidR="00E40955" w:rsidRDefault="00000000">
            <w:pPr>
              <w:spacing w:after="0" w:line="259" w:lineRule="auto"/>
              <w:ind w:left="0" w:right="53" w:firstLine="0"/>
              <w:jc w:val="center"/>
            </w:pPr>
            <w:r>
              <w:rPr>
                <w:b/>
              </w:rPr>
              <w:t xml:space="preserve">10 </w:t>
            </w:r>
          </w:p>
        </w:tc>
        <w:tc>
          <w:tcPr>
            <w:tcW w:w="980" w:type="dxa"/>
            <w:tcBorders>
              <w:top w:val="single" w:sz="8" w:space="0" w:color="000000"/>
              <w:left w:val="single" w:sz="8" w:space="0" w:color="000000"/>
              <w:bottom w:val="single" w:sz="8" w:space="0" w:color="000000"/>
              <w:right w:val="single" w:sz="8" w:space="0" w:color="000000"/>
            </w:tcBorders>
            <w:shd w:val="clear" w:color="auto" w:fill="EEF3F8"/>
          </w:tcPr>
          <w:p w14:paraId="326B895F" w14:textId="77777777" w:rsidR="00E40955" w:rsidRDefault="00000000">
            <w:pPr>
              <w:spacing w:after="0" w:line="259" w:lineRule="auto"/>
              <w:ind w:left="20" w:firstLine="0"/>
            </w:pPr>
            <w:r>
              <w:t xml:space="preserve">£13,874 </w:t>
            </w:r>
          </w:p>
        </w:tc>
        <w:tc>
          <w:tcPr>
            <w:tcW w:w="983" w:type="dxa"/>
            <w:tcBorders>
              <w:top w:val="single" w:sz="8" w:space="0" w:color="000000"/>
              <w:left w:val="single" w:sz="8" w:space="0" w:color="000000"/>
              <w:bottom w:val="single" w:sz="8" w:space="0" w:color="000000"/>
              <w:right w:val="single" w:sz="8" w:space="0" w:color="000000"/>
            </w:tcBorders>
            <w:shd w:val="clear" w:color="auto" w:fill="EEF3F8"/>
          </w:tcPr>
          <w:p w14:paraId="6281D20F" w14:textId="77777777" w:rsidR="00E40955" w:rsidRDefault="00000000">
            <w:pPr>
              <w:spacing w:after="0" w:line="259" w:lineRule="auto"/>
              <w:ind w:left="19" w:firstLine="0"/>
            </w:pPr>
            <w:r>
              <w:t xml:space="preserve">£22,737 </w:t>
            </w:r>
          </w:p>
        </w:tc>
        <w:tc>
          <w:tcPr>
            <w:tcW w:w="958" w:type="dxa"/>
            <w:vMerge w:val="restart"/>
            <w:tcBorders>
              <w:top w:val="single" w:sz="8" w:space="0" w:color="000000"/>
              <w:left w:val="single" w:sz="8" w:space="0" w:color="000000"/>
              <w:bottom w:val="single" w:sz="8" w:space="0" w:color="000000"/>
              <w:right w:val="single" w:sz="8" w:space="0" w:color="000000"/>
            </w:tcBorders>
            <w:shd w:val="clear" w:color="auto" w:fill="EEF3F8"/>
            <w:vAlign w:val="center"/>
          </w:tcPr>
          <w:p w14:paraId="29646D68" w14:textId="77777777" w:rsidR="00E40955" w:rsidRDefault="00000000">
            <w:pPr>
              <w:spacing w:after="0" w:line="259" w:lineRule="auto"/>
              <w:ind w:left="0" w:right="48" w:firstLine="0"/>
              <w:jc w:val="center"/>
            </w:pPr>
            <w:r>
              <w:rPr>
                <w:b/>
              </w:rPr>
              <w:t xml:space="preserve">3 </w:t>
            </w:r>
          </w:p>
        </w:tc>
        <w:tc>
          <w:tcPr>
            <w:tcW w:w="1260" w:type="dxa"/>
            <w:tcBorders>
              <w:top w:val="single" w:sz="8" w:space="0" w:color="000000"/>
              <w:left w:val="single" w:sz="8" w:space="0" w:color="000000"/>
              <w:bottom w:val="single" w:sz="8" w:space="0" w:color="000000"/>
              <w:right w:val="single" w:sz="8" w:space="0" w:color="000000"/>
            </w:tcBorders>
            <w:shd w:val="clear" w:color="auto" w:fill="FEFAF8"/>
          </w:tcPr>
          <w:p w14:paraId="0CC5EE19" w14:textId="77777777" w:rsidR="00E40955" w:rsidRDefault="00000000">
            <w:pPr>
              <w:spacing w:after="0" w:line="259" w:lineRule="auto"/>
              <w:ind w:left="0" w:right="49" w:firstLine="0"/>
              <w:jc w:val="center"/>
            </w:pPr>
            <w:r>
              <w:t xml:space="preserve">£25,702 </w:t>
            </w:r>
          </w:p>
        </w:tc>
        <w:tc>
          <w:tcPr>
            <w:tcW w:w="1229" w:type="dxa"/>
            <w:tcBorders>
              <w:top w:val="single" w:sz="8" w:space="0" w:color="000000"/>
              <w:left w:val="single" w:sz="8" w:space="0" w:color="000000"/>
              <w:bottom w:val="single" w:sz="8" w:space="0" w:color="000000"/>
              <w:right w:val="single" w:sz="8" w:space="0" w:color="000000"/>
            </w:tcBorders>
            <w:shd w:val="clear" w:color="auto" w:fill="FEFAF8"/>
          </w:tcPr>
          <w:p w14:paraId="204BFB38" w14:textId="77777777" w:rsidR="00E40955" w:rsidRDefault="00000000">
            <w:pPr>
              <w:spacing w:after="0" w:line="259" w:lineRule="auto"/>
              <w:ind w:left="0" w:right="49" w:firstLine="0"/>
              <w:jc w:val="center"/>
            </w:pPr>
            <w:r>
              <w:rPr>
                <w:color w:val="FF0000"/>
              </w:rPr>
              <w:t xml:space="preserve">-£2,965 </w:t>
            </w:r>
          </w:p>
        </w:tc>
        <w:tc>
          <w:tcPr>
            <w:tcW w:w="1844" w:type="dxa"/>
            <w:tcBorders>
              <w:top w:val="single" w:sz="8" w:space="0" w:color="000000"/>
              <w:left w:val="single" w:sz="8" w:space="0" w:color="000000"/>
              <w:bottom w:val="single" w:sz="8" w:space="0" w:color="000000"/>
              <w:right w:val="single" w:sz="8" w:space="0" w:color="000000"/>
            </w:tcBorders>
            <w:shd w:val="clear" w:color="auto" w:fill="FEFAF8"/>
          </w:tcPr>
          <w:p w14:paraId="1DF1476C" w14:textId="77777777" w:rsidR="00E40955" w:rsidRDefault="00000000">
            <w:pPr>
              <w:spacing w:after="0" w:line="259" w:lineRule="auto"/>
              <w:ind w:left="0" w:right="49" w:firstLine="0"/>
              <w:jc w:val="center"/>
            </w:pPr>
            <w:r>
              <w:rPr>
                <w:color w:val="FF0000"/>
              </w:rPr>
              <w:t xml:space="preserve">-11.5 </w:t>
            </w:r>
          </w:p>
        </w:tc>
      </w:tr>
      <w:tr w:rsidR="00E40955" w14:paraId="06A566EA" w14:textId="77777777">
        <w:trPr>
          <w:trHeight w:val="320"/>
        </w:trPr>
        <w:tc>
          <w:tcPr>
            <w:tcW w:w="955" w:type="dxa"/>
            <w:tcBorders>
              <w:top w:val="single" w:sz="8" w:space="0" w:color="000000"/>
              <w:left w:val="single" w:sz="8" w:space="0" w:color="000000"/>
              <w:bottom w:val="single" w:sz="8" w:space="0" w:color="000000"/>
              <w:right w:val="single" w:sz="8" w:space="0" w:color="000000"/>
            </w:tcBorders>
            <w:shd w:val="clear" w:color="auto" w:fill="EEF3F8"/>
          </w:tcPr>
          <w:p w14:paraId="5C6F80E1" w14:textId="77777777" w:rsidR="00E40955" w:rsidRDefault="00000000">
            <w:pPr>
              <w:spacing w:after="0" w:line="259" w:lineRule="auto"/>
              <w:ind w:left="0" w:right="53" w:firstLine="0"/>
              <w:jc w:val="center"/>
            </w:pPr>
            <w:r>
              <w:rPr>
                <w:b/>
              </w:rPr>
              <w:t xml:space="preserve">11 </w:t>
            </w:r>
          </w:p>
        </w:tc>
        <w:tc>
          <w:tcPr>
            <w:tcW w:w="980" w:type="dxa"/>
            <w:tcBorders>
              <w:top w:val="single" w:sz="8" w:space="0" w:color="000000"/>
              <w:left w:val="single" w:sz="8" w:space="0" w:color="000000"/>
              <w:bottom w:val="single" w:sz="8" w:space="0" w:color="000000"/>
              <w:right w:val="single" w:sz="8" w:space="0" w:color="000000"/>
            </w:tcBorders>
            <w:shd w:val="clear" w:color="auto" w:fill="EEF3F8"/>
          </w:tcPr>
          <w:p w14:paraId="3CB02F53" w14:textId="77777777" w:rsidR="00E40955" w:rsidRDefault="00000000">
            <w:pPr>
              <w:spacing w:after="0" w:line="259" w:lineRule="auto"/>
              <w:ind w:left="20" w:firstLine="0"/>
            </w:pPr>
            <w:r>
              <w:t xml:space="preserve">£14,733 </w:t>
            </w:r>
          </w:p>
        </w:tc>
        <w:tc>
          <w:tcPr>
            <w:tcW w:w="983" w:type="dxa"/>
            <w:tcBorders>
              <w:top w:val="single" w:sz="8" w:space="0" w:color="000000"/>
              <w:left w:val="single" w:sz="8" w:space="0" w:color="000000"/>
              <w:bottom w:val="single" w:sz="8" w:space="0" w:color="000000"/>
              <w:right w:val="single" w:sz="8" w:space="0" w:color="000000"/>
            </w:tcBorders>
            <w:shd w:val="clear" w:color="auto" w:fill="EEF3F8"/>
          </w:tcPr>
          <w:p w14:paraId="4E145918" w14:textId="77777777" w:rsidR="00E40955" w:rsidRDefault="00000000">
            <w:pPr>
              <w:spacing w:after="0" w:line="259" w:lineRule="auto"/>
              <w:ind w:left="19" w:firstLine="0"/>
            </w:pPr>
            <w:r>
              <w:t xml:space="preserve">£22,737 </w:t>
            </w:r>
          </w:p>
        </w:tc>
        <w:tc>
          <w:tcPr>
            <w:tcW w:w="0" w:type="auto"/>
            <w:vMerge/>
            <w:tcBorders>
              <w:top w:val="nil"/>
              <w:left w:val="single" w:sz="8" w:space="0" w:color="000000"/>
              <w:bottom w:val="single" w:sz="8" w:space="0" w:color="000000"/>
              <w:right w:val="single" w:sz="8" w:space="0" w:color="000000"/>
            </w:tcBorders>
          </w:tcPr>
          <w:p w14:paraId="7DAAD4AB" w14:textId="77777777" w:rsidR="00E40955" w:rsidRDefault="00E40955">
            <w:pPr>
              <w:spacing w:after="160" w:line="259" w:lineRule="auto"/>
              <w:ind w:left="0" w:firstLine="0"/>
            </w:pPr>
          </w:p>
        </w:tc>
        <w:tc>
          <w:tcPr>
            <w:tcW w:w="1260" w:type="dxa"/>
            <w:tcBorders>
              <w:top w:val="single" w:sz="8" w:space="0" w:color="000000"/>
              <w:left w:val="single" w:sz="8" w:space="0" w:color="000000"/>
              <w:bottom w:val="single" w:sz="8" w:space="0" w:color="000000"/>
              <w:right w:val="single" w:sz="8" w:space="0" w:color="000000"/>
            </w:tcBorders>
            <w:shd w:val="clear" w:color="auto" w:fill="FEFAF8"/>
          </w:tcPr>
          <w:p w14:paraId="1DAD93FE" w14:textId="77777777" w:rsidR="00E40955" w:rsidRDefault="00000000">
            <w:pPr>
              <w:spacing w:after="0" w:line="259" w:lineRule="auto"/>
              <w:ind w:left="0" w:right="49" w:firstLine="0"/>
              <w:jc w:val="center"/>
            </w:pPr>
            <w:r>
              <w:t xml:space="preserve">£27,294 </w:t>
            </w:r>
          </w:p>
        </w:tc>
        <w:tc>
          <w:tcPr>
            <w:tcW w:w="1229" w:type="dxa"/>
            <w:tcBorders>
              <w:top w:val="single" w:sz="8" w:space="0" w:color="000000"/>
              <w:left w:val="single" w:sz="8" w:space="0" w:color="000000"/>
              <w:bottom w:val="single" w:sz="8" w:space="0" w:color="000000"/>
              <w:right w:val="single" w:sz="8" w:space="0" w:color="000000"/>
            </w:tcBorders>
            <w:shd w:val="clear" w:color="auto" w:fill="FEFAF8"/>
          </w:tcPr>
          <w:p w14:paraId="27133218" w14:textId="77777777" w:rsidR="00E40955" w:rsidRDefault="00000000">
            <w:pPr>
              <w:spacing w:after="0" w:line="259" w:lineRule="auto"/>
              <w:ind w:left="0" w:right="49" w:firstLine="0"/>
              <w:jc w:val="center"/>
            </w:pPr>
            <w:r>
              <w:rPr>
                <w:color w:val="FF0000"/>
              </w:rPr>
              <w:t xml:space="preserve">-£4,557 </w:t>
            </w:r>
          </w:p>
        </w:tc>
        <w:tc>
          <w:tcPr>
            <w:tcW w:w="1844" w:type="dxa"/>
            <w:tcBorders>
              <w:top w:val="single" w:sz="8" w:space="0" w:color="000000"/>
              <w:left w:val="single" w:sz="8" w:space="0" w:color="000000"/>
              <w:bottom w:val="single" w:sz="8" w:space="0" w:color="000000"/>
              <w:right w:val="single" w:sz="8" w:space="0" w:color="000000"/>
            </w:tcBorders>
            <w:shd w:val="clear" w:color="auto" w:fill="FEFAF8"/>
          </w:tcPr>
          <w:p w14:paraId="26758CC0" w14:textId="77777777" w:rsidR="00E40955" w:rsidRDefault="00000000">
            <w:pPr>
              <w:spacing w:after="0" w:line="259" w:lineRule="auto"/>
              <w:ind w:left="0" w:right="49" w:firstLine="0"/>
              <w:jc w:val="center"/>
            </w:pPr>
            <w:r>
              <w:rPr>
                <w:color w:val="FF0000"/>
              </w:rPr>
              <w:t xml:space="preserve">-16.7 </w:t>
            </w:r>
          </w:p>
        </w:tc>
      </w:tr>
      <w:tr w:rsidR="00E40955" w14:paraId="38BC2630" w14:textId="77777777">
        <w:trPr>
          <w:trHeight w:val="321"/>
        </w:trPr>
        <w:tc>
          <w:tcPr>
            <w:tcW w:w="955" w:type="dxa"/>
            <w:tcBorders>
              <w:top w:val="single" w:sz="8" w:space="0" w:color="000000"/>
              <w:left w:val="single" w:sz="8" w:space="0" w:color="000000"/>
              <w:bottom w:val="single" w:sz="8" w:space="0" w:color="000000"/>
              <w:right w:val="single" w:sz="8" w:space="0" w:color="000000"/>
            </w:tcBorders>
            <w:shd w:val="clear" w:color="auto" w:fill="EEF3F8"/>
          </w:tcPr>
          <w:p w14:paraId="1269C539" w14:textId="77777777" w:rsidR="00E40955" w:rsidRDefault="00000000">
            <w:pPr>
              <w:spacing w:after="0" w:line="259" w:lineRule="auto"/>
              <w:ind w:left="0" w:right="53" w:firstLine="0"/>
              <w:jc w:val="center"/>
            </w:pPr>
            <w:r>
              <w:rPr>
                <w:b/>
              </w:rPr>
              <w:t xml:space="preserve">12 </w:t>
            </w:r>
          </w:p>
        </w:tc>
        <w:tc>
          <w:tcPr>
            <w:tcW w:w="980" w:type="dxa"/>
            <w:tcBorders>
              <w:top w:val="single" w:sz="8" w:space="0" w:color="000000"/>
              <w:left w:val="single" w:sz="8" w:space="0" w:color="000000"/>
              <w:bottom w:val="single" w:sz="8" w:space="0" w:color="000000"/>
              <w:right w:val="single" w:sz="8" w:space="0" w:color="000000"/>
            </w:tcBorders>
            <w:shd w:val="clear" w:color="auto" w:fill="EEF3F8"/>
          </w:tcPr>
          <w:p w14:paraId="7EBFE79B" w14:textId="77777777" w:rsidR="00E40955" w:rsidRDefault="00000000">
            <w:pPr>
              <w:spacing w:after="0" w:line="259" w:lineRule="auto"/>
              <w:ind w:left="20" w:firstLine="0"/>
            </w:pPr>
            <w:r>
              <w:t xml:space="preserve">£15,039 </w:t>
            </w:r>
          </w:p>
        </w:tc>
        <w:tc>
          <w:tcPr>
            <w:tcW w:w="983" w:type="dxa"/>
            <w:tcBorders>
              <w:top w:val="single" w:sz="8" w:space="0" w:color="000000"/>
              <w:left w:val="single" w:sz="8" w:space="0" w:color="000000"/>
              <w:bottom w:val="single" w:sz="8" w:space="0" w:color="000000"/>
              <w:right w:val="single" w:sz="8" w:space="0" w:color="000000"/>
            </w:tcBorders>
            <w:shd w:val="clear" w:color="auto" w:fill="EEF3F8"/>
          </w:tcPr>
          <w:p w14:paraId="23252597" w14:textId="77777777" w:rsidR="00E40955" w:rsidRDefault="00000000">
            <w:pPr>
              <w:spacing w:after="0" w:line="259" w:lineRule="auto"/>
              <w:ind w:left="19" w:firstLine="0"/>
            </w:pPr>
            <w:r>
              <w:t xml:space="preserve">£23,114 </w:t>
            </w:r>
          </w:p>
        </w:tc>
        <w:tc>
          <w:tcPr>
            <w:tcW w:w="958" w:type="dxa"/>
            <w:vMerge w:val="restart"/>
            <w:tcBorders>
              <w:top w:val="single" w:sz="8" w:space="0" w:color="000000"/>
              <w:left w:val="single" w:sz="8" w:space="0" w:color="000000"/>
              <w:bottom w:val="single" w:sz="8" w:space="0" w:color="000000"/>
              <w:right w:val="single" w:sz="8" w:space="0" w:color="000000"/>
            </w:tcBorders>
            <w:shd w:val="clear" w:color="auto" w:fill="EEF3F8"/>
            <w:vAlign w:val="center"/>
          </w:tcPr>
          <w:p w14:paraId="631FC421" w14:textId="77777777" w:rsidR="00E40955" w:rsidRDefault="00000000">
            <w:pPr>
              <w:spacing w:after="0" w:line="259" w:lineRule="auto"/>
              <w:ind w:left="0" w:right="48" w:firstLine="0"/>
              <w:jc w:val="center"/>
            </w:pPr>
            <w:r>
              <w:rPr>
                <w:b/>
              </w:rPr>
              <w:t xml:space="preserve">4 </w:t>
            </w:r>
          </w:p>
        </w:tc>
        <w:tc>
          <w:tcPr>
            <w:tcW w:w="1260" w:type="dxa"/>
            <w:tcBorders>
              <w:top w:val="single" w:sz="8" w:space="0" w:color="000000"/>
              <w:left w:val="single" w:sz="8" w:space="0" w:color="000000"/>
              <w:bottom w:val="single" w:sz="8" w:space="0" w:color="000000"/>
              <w:right w:val="single" w:sz="8" w:space="0" w:color="000000"/>
            </w:tcBorders>
            <w:shd w:val="clear" w:color="auto" w:fill="FEFAF8"/>
          </w:tcPr>
          <w:p w14:paraId="54B4219E" w14:textId="77777777" w:rsidR="00E40955" w:rsidRDefault="00000000">
            <w:pPr>
              <w:spacing w:after="0" w:line="259" w:lineRule="auto"/>
              <w:ind w:left="0" w:right="49" w:firstLine="0"/>
              <w:jc w:val="center"/>
            </w:pPr>
            <w:r>
              <w:t xml:space="preserve">£27,860 </w:t>
            </w:r>
          </w:p>
        </w:tc>
        <w:tc>
          <w:tcPr>
            <w:tcW w:w="1229" w:type="dxa"/>
            <w:tcBorders>
              <w:top w:val="single" w:sz="8" w:space="0" w:color="000000"/>
              <w:left w:val="single" w:sz="8" w:space="0" w:color="000000"/>
              <w:bottom w:val="single" w:sz="8" w:space="0" w:color="000000"/>
              <w:right w:val="single" w:sz="8" w:space="0" w:color="000000"/>
            </w:tcBorders>
            <w:shd w:val="clear" w:color="auto" w:fill="FEFAF8"/>
          </w:tcPr>
          <w:p w14:paraId="1D7A9F5D" w14:textId="77777777" w:rsidR="00E40955" w:rsidRDefault="00000000">
            <w:pPr>
              <w:spacing w:after="0" w:line="259" w:lineRule="auto"/>
              <w:ind w:left="0" w:right="49" w:firstLine="0"/>
              <w:jc w:val="center"/>
            </w:pPr>
            <w:r>
              <w:rPr>
                <w:color w:val="FF0000"/>
              </w:rPr>
              <w:t xml:space="preserve">-£4,746 </w:t>
            </w:r>
          </w:p>
        </w:tc>
        <w:tc>
          <w:tcPr>
            <w:tcW w:w="1844" w:type="dxa"/>
            <w:tcBorders>
              <w:top w:val="single" w:sz="8" w:space="0" w:color="000000"/>
              <w:left w:val="single" w:sz="8" w:space="0" w:color="000000"/>
              <w:bottom w:val="single" w:sz="8" w:space="0" w:color="000000"/>
              <w:right w:val="single" w:sz="8" w:space="0" w:color="000000"/>
            </w:tcBorders>
            <w:shd w:val="clear" w:color="auto" w:fill="FEFAF8"/>
          </w:tcPr>
          <w:p w14:paraId="04407B05" w14:textId="77777777" w:rsidR="00E40955" w:rsidRDefault="00000000">
            <w:pPr>
              <w:spacing w:after="0" w:line="259" w:lineRule="auto"/>
              <w:ind w:left="0" w:right="49" w:firstLine="0"/>
              <w:jc w:val="center"/>
            </w:pPr>
            <w:r>
              <w:rPr>
                <w:color w:val="FF0000"/>
              </w:rPr>
              <w:t xml:space="preserve">-17.0 </w:t>
            </w:r>
          </w:p>
        </w:tc>
      </w:tr>
      <w:tr w:rsidR="00E40955" w14:paraId="29CA1EDD" w14:textId="77777777">
        <w:trPr>
          <w:trHeight w:val="319"/>
        </w:trPr>
        <w:tc>
          <w:tcPr>
            <w:tcW w:w="955" w:type="dxa"/>
            <w:tcBorders>
              <w:top w:val="single" w:sz="8" w:space="0" w:color="000000"/>
              <w:left w:val="single" w:sz="8" w:space="0" w:color="000000"/>
              <w:bottom w:val="single" w:sz="8" w:space="0" w:color="000000"/>
              <w:right w:val="single" w:sz="8" w:space="0" w:color="000000"/>
            </w:tcBorders>
            <w:shd w:val="clear" w:color="auto" w:fill="EEF3F8"/>
          </w:tcPr>
          <w:p w14:paraId="2511E232" w14:textId="77777777" w:rsidR="00E40955" w:rsidRDefault="00000000">
            <w:pPr>
              <w:spacing w:after="0" w:line="259" w:lineRule="auto"/>
              <w:ind w:left="0" w:right="53" w:firstLine="0"/>
              <w:jc w:val="center"/>
            </w:pPr>
            <w:r>
              <w:rPr>
                <w:b/>
              </w:rPr>
              <w:t xml:space="preserve">13 </w:t>
            </w:r>
          </w:p>
        </w:tc>
        <w:tc>
          <w:tcPr>
            <w:tcW w:w="980" w:type="dxa"/>
            <w:tcBorders>
              <w:top w:val="single" w:sz="8" w:space="0" w:color="000000"/>
              <w:left w:val="single" w:sz="8" w:space="0" w:color="000000"/>
              <w:bottom w:val="single" w:sz="8" w:space="0" w:color="000000"/>
              <w:right w:val="single" w:sz="8" w:space="0" w:color="000000"/>
            </w:tcBorders>
            <w:shd w:val="clear" w:color="auto" w:fill="EEF3F8"/>
          </w:tcPr>
          <w:p w14:paraId="3A1F5B13" w14:textId="77777777" w:rsidR="00E40955" w:rsidRDefault="00000000">
            <w:pPr>
              <w:spacing w:after="0" w:line="259" w:lineRule="auto"/>
              <w:ind w:left="20" w:firstLine="0"/>
            </w:pPr>
            <w:r>
              <w:t xml:space="preserve">£15,444 </w:t>
            </w:r>
          </w:p>
        </w:tc>
        <w:tc>
          <w:tcPr>
            <w:tcW w:w="983" w:type="dxa"/>
            <w:tcBorders>
              <w:top w:val="single" w:sz="8" w:space="0" w:color="000000"/>
              <w:left w:val="single" w:sz="8" w:space="0" w:color="000000"/>
              <w:bottom w:val="single" w:sz="8" w:space="0" w:color="000000"/>
              <w:right w:val="single" w:sz="8" w:space="0" w:color="000000"/>
            </w:tcBorders>
            <w:shd w:val="clear" w:color="auto" w:fill="EEF3F8"/>
          </w:tcPr>
          <w:p w14:paraId="5FF5C99B" w14:textId="77777777" w:rsidR="00E40955" w:rsidRDefault="00000000">
            <w:pPr>
              <w:spacing w:after="0" w:line="259" w:lineRule="auto"/>
              <w:ind w:left="19" w:firstLine="0"/>
            </w:pPr>
            <w:r>
              <w:t xml:space="preserve">£23,114 </w:t>
            </w:r>
          </w:p>
        </w:tc>
        <w:tc>
          <w:tcPr>
            <w:tcW w:w="0" w:type="auto"/>
            <w:vMerge/>
            <w:tcBorders>
              <w:top w:val="nil"/>
              <w:left w:val="single" w:sz="8" w:space="0" w:color="000000"/>
              <w:bottom w:val="single" w:sz="8" w:space="0" w:color="000000"/>
              <w:right w:val="single" w:sz="8" w:space="0" w:color="000000"/>
            </w:tcBorders>
          </w:tcPr>
          <w:p w14:paraId="73443A1D" w14:textId="77777777" w:rsidR="00E40955" w:rsidRDefault="00E40955">
            <w:pPr>
              <w:spacing w:after="160" w:line="259" w:lineRule="auto"/>
              <w:ind w:left="0" w:firstLine="0"/>
            </w:pPr>
          </w:p>
        </w:tc>
        <w:tc>
          <w:tcPr>
            <w:tcW w:w="1260" w:type="dxa"/>
            <w:tcBorders>
              <w:top w:val="single" w:sz="8" w:space="0" w:color="000000"/>
              <w:left w:val="single" w:sz="8" w:space="0" w:color="000000"/>
              <w:bottom w:val="single" w:sz="8" w:space="0" w:color="000000"/>
              <w:right w:val="single" w:sz="8" w:space="0" w:color="000000"/>
            </w:tcBorders>
            <w:shd w:val="clear" w:color="auto" w:fill="FEFAF8"/>
          </w:tcPr>
          <w:p w14:paraId="1B765F93" w14:textId="77777777" w:rsidR="00E40955" w:rsidRDefault="00000000">
            <w:pPr>
              <w:spacing w:after="0" w:line="259" w:lineRule="auto"/>
              <w:ind w:left="0" w:right="49" w:firstLine="0"/>
              <w:jc w:val="center"/>
            </w:pPr>
            <w:r>
              <w:t xml:space="preserve">£28,611 </w:t>
            </w:r>
          </w:p>
        </w:tc>
        <w:tc>
          <w:tcPr>
            <w:tcW w:w="1229" w:type="dxa"/>
            <w:tcBorders>
              <w:top w:val="single" w:sz="8" w:space="0" w:color="000000"/>
              <w:left w:val="single" w:sz="8" w:space="0" w:color="000000"/>
              <w:bottom w:val="single" w:sz="8" w:space="0" w:color="000000"/>
              <w:right w:val="single" w:sz="8" w:space="0" w:color="000000"/>
            </w:tcBorders>
            <w:shd w:val="clear" w:color="auto" w:fill="FEFAF8"/>
          </w:tcPr>
          <w:p w14:paraId="273D59C1" w14:textId="77777777" w:rsidR="00E40955" w:rsidRDefault="00000000">
            <w:pPr>
              <w:spacing w:after="0" w:line="259" w:lineRule="auto"/>
              <w:ind w:left="0" w:right="49" w:firstLine="0"/>
              <w:jc w:val="center"/>
            </w:pPr>
            <w:r>
              <w:rPr>
                <w:color w:val="FF0000"/>
              </w:rPr>
              <w:t xml:space="preserve">-£5,497 </w:t>
            </w:r>
          </w:p>
        </w:tc>
        <w:tc>
          <w:tcPr>
            <w:tcW w:w="1844" w:type="dxa"/>
            <w:tcBorders>
              <w:top w:val="single" w:sz="8" w:space="0" w:color="000000"/>
              <w:left w:val="single" w:sz="8" w:space="0" w:color="000000"/>
              <w:bottom w:val="single" w:sz="8" w:space="0" w:color="000000"/>
              <w:right w:val="single" w:sz="8" w:space="0" w:color="000000"/>
            </w:tcBorders>
            <w:shd w:val="clear" w:color="auto" w:fill="FEFAF8"/>
          </w:tcPr>
          <w:p w14:paraId="77A9024C" w14:textId="77777777" w:rsidR="00E40955" w:rsidRDefault="00000000">
            <w:pPr>
              <w:spacing w:after="0" w:line="259" w:lineRule="auto"/>
              <w:ind w:left="0" w:right="49" w:firstLine="0"/>
              <w:jc w:val="center"/>
            </w:pPr>
            <w:r>
              <w:rPr>
                <w:color w:val="FF0000"/>
              </w:rPr>
              <w:t xml:space="preserve">-19.2 </w:t>
            </w:r>
          </w:p>
        </w:tc>
      </w:tr>
      <w:tr w:rsidR="00E40955" w14:paraId="735BE2BB" w14:textId="77777777">
        <w:trPr>
          <w:trHeight w:val="320"/>
        </w:trPr>
        <w:tc>
          <w:tcPr>
            <w:tcW w:w="955" w:type="dxa"/>
            <w:tcBorders>
              <w:top w:val="single" w:sz="8" w:space="0" w:color="000000"/>
              <w:left w:val="single" w:sz="8" w:space="0" w:color="000000"/>
              <w:bottom w:val="single" w:sz="8" w:space="0" w:color="000000"/>
              <w:right w:val="single" w:sz="8" w:space="0" w:color="000000"/>
            </w:tcBorders>
            <w:shd w:val="clear" w:color="auto" w:fill="EEF3F8"/>
          </w:tcPr>
          <w:p w14:paraId="4A0EC480" w14:textId="77777777" w:rsidR="00E40955" w:rsidRDefault="00000000">
            <w:pPr>
              <w:spacing w:after="0" w:line="259" w:lineRule="auto"/>
              <w:ind w:left="0" w:right="53" w:firstLine="0"/>
              <w:jc w:val="center"/>
            </w:pPr>
            <w:r>
              <w:rPr>
                <w:b/>
              </w:rPr>
              <w:t xml:space="preserve">14 </w:t>
            </w:r>
          </w:p>
        </w:tc>
        <w:tc>
          <w:tcPr>
            <w:tcW w:w="980" w:type="dxa"/>
            <w:tcBorders>
              <w:top w:val="single" w:sz="8" w:space="0" w:color="000000"/>
              <w:left w:val="single" w:sz="8" w:space="0" w:color="000000"/>
              <w:bottom w:val="single" w:sz="8" w:space="0" w:color="000000"/>
              <w:right w:val="single" w:sz="8" w:space="0" w:color="000000"/>
            </w:tcBorders>
            <w:shd w:val="clear" w:color="auto" w:fill="EEF3F8"/>
          </w:tcPr>
          <w:p w14:paraId="33952F87" w14:textId="77777777" w:rsidR="00E40955" w:rsidRDefault="00000000">
            <w:pPr>
              <w:spacing w:after="0" w:line="259" w:lineRule="auto"/>
              <w:ind w:left="20" w:firstLine="0"/>
            </w:pPr>
            <w:r>
              <w:t xml:space="preserve">£15,725 </w:t>
            </w:r>
          </w:p>
        </w:tc>
        <w:tc>
          <w:tcPr>
            <w:tcW w:w="983" w:type="dxa"/>
            <w:tcBorders>
              <w:top w:val="single" w:sz="8" w:space="0" w:color="000000"/>
              <w:left w:val="single" w:sz="8" w:space="0" w:color="000000"/>
              <w:bottom w:val="single" w:sz="8" w:space="0" w:color="000000"/>
              <w:right w:val="single" w:sz="8" w:space="0" w:color="000000"/>
            </w:tcBorders>
            <w:shd w:val="clear" w:color="auto" w:fill="EEF3F8"/>
          </w:tcPr>
          <w:p w14:paraId="7D4D1D63" w14:textId="77777777" w:rsidR="00E40955" w:rsidRDefault="00000000">
            <w:pPr>
              <w:spacing w:after="0" w:line="259" w:lineRule="auto"/>
              <w:ind w:left="19" w:firstLine="0"/>
            </w:pPr>
            <w:r>
              <w:t xml:space="preserve">£23,500 </w:t>
            </w:r>
          </w:p>
        </w:tc>
        <w:tc>
          <w:tcPr>
            <w:tcW w:w="958" w:type="dxa"/>
            <w:vMerge w:val="restart"/>
            <w:tcBorders>
              <w:top w:val="single" w:sz="8" w:space="0" w:color="000000"/>
              <w:left w:val="single" w:sz="8" w:space="0" w:color="000000"/>
              <w:bottom w:val="single" w:sz="8" w:space="0" w:color="000000"/>
              <w:right w:val="single" w:sz="8" w:space="0" w:color="000000"/>
            </w:tcBorders>
            <w:shd w:val="clear" w:color="auto" w:fill="EEF3F8"/>
            <w:vAlign w:val="center"/>
          </w:tcPr>
          <w:p w14:paraId="126D6CE2" w14:textId="77777777" w:rsidR="00E40955" w:rsidRDefault="00000000">
            <w:pPr>
              <w:spacing w:after="0" w:line="259" w:lineRule="auto"/>
              <w:ind w:left="0" w:right="48" w:firstLine="0"/>
              <w:jc w:val="center"/>
            </w:pPr>
            <w:r>
              <w:rPr>
                <w:b/>
              </w:rPr>
              <w:t xml:space="preserve">5 </w:t>
            </w:r>
          </w:p>
        </w:tc>
        <w:tc>
          <w:tcPr>
            <w:tcW w:w="1260" w:type="dxa"/>
            <w:tcBorders>
              <w:top w:val="single" w:sz="8" w:space="0" w:color="000000"/>
              <w:left w:val="single" w:sz="8" w:space="0" w:color="000000"/>
              <w:bottom w:val="single" w:sz="8" w:space="0" w:color="000000"/>
              <w:right w:val="single" w:sz="8" w:space="0" w:color="000000"/>
            </w:tcBorders>
            <w:shd w:val="clear" w:color="auto" w:fill="FEFAF8"/>
          </w:tcPr>
          <w:p w14:paraId="0AF6CEC8" w14:textId="77777777" w:rsidR="00E40955" w:rsidRDefault="00000000">
            <w:pPr>
              <w:spacing w:after="0" w:line="259" w:lineRule="auto"/>
              <w:ind w:left="0" w:right="49" w:firstLine="0"/>
              <w:jc w:val="center"/>
            </w:pPr>
            <w:r>
              <w:t xml:space="preserve">£29,131 </w:t>
            </w:r>
          </w:p>
        </w:tc>
        <w:tc>
          <w:tcPr>
            <w:tcW w:w="1229" w:type="dxa"/>
            <w:tcBorders>
              <w:top w:val="single" w:sz="8" w:space="0" w:color="000000"/>
              <w:left w:val="single" w:sz="8" w:space="0" w:color="000000"/>
              <w:bottom w:val="single" w:sz="8" w:space="0" w:color="000000"/>
              <w:right w:val="single" w:sz="8" w:space="0" w:color="000000"/>
            </w:tcBorders>
            <w:shd w:val="clear" w:color="auto" w:fill="FEFAF8"/>
          </w:tcPr>
          <w:p w14:paraId="3967765E" w14:textId="77777777" w:rsidR="00E40955" w:rsidRDefault="00000000">
            <w:pPr>
              <w:spacing w:after="0" w:line="259" w:lineRule="auto"/>
              <w:ind w:left="0" w:right="49" w:firstLine="0"/>
              <w:jc w:val="center"/>
            </w:pPr>
            <w:r>
              <w:rPr>
                <w:color w:val="FF0000"/>
              </w:rPr>
              <w:t xml:space="preserve">-£5,631 </w:t>
            </w:r>
          </w:p>
        </w:tc>
        <w:tc>
          <w:tcPr>
            <w:tcW w:w="1844" w:type="dxa"/>
            <w:tcBorders>
              <w:top w:val="single" w:sz="8" w:space="0" w:color="000000"/>
              <w:left w:val="single" w:sz="8" w:space="0" w:color="000000"/>
              <w:bottom w:val="single" w:sz="8" w:space="0" w:color="000000"/>
              <w:right w:val="single" w:sz="8" w:space="0" w:color="000000"/>
            </w:tcBorders>
            <w:shd w:val="clear" w:color="auto" w:fill="FEFAF8"/>
          </w:tcPr>
          <w:p w14:paraId="5134D854" w14:textId="77777777" w:rsidR="00E40955" w:rsidRDefault="00000000">
            <w:pPr>
              <w:spacing w:after="0" w:line="259" w:lineRule="auto"/>
              <w:ind w:left="0" w:right="49" w:firstLine="0"/>
              <w:jc w:val="center"/>
            </w:pPr>
            <w:r>
              <w:rPr>
                <w:color w:val="FF0000"/>
              </w:rPr>
              <w:t xml:space="preserve">-19.3 </w:t>
            </w:r>
          </w:p>
        </w:tc>
      </w:tr>
      <w:tr w:rsidR="00E40955" w14:paraId="2B67FAD8" w14:textId="77777777">
        <w:trPr>
          <w:trHeight w:val="320"/>
        </w:trPr>
        <w:tc>
          <w:tcPr>
            <w:tcW w:w="955" w:type="dxa"/>
            <w:tcBorders>
              <w:top w:val="single" w:sz="8" w:space="0" w:color="000000"/>
              <w:left w:val="single" w:sz="8" w:space="0" w:color="000000"/>
              <w:bottom w:val="single" w:sz="8" w:space="0" w:color="000000"/>
              <w:right w:val="single" w:sz="8" w:space="0" w:color="000000"/>
            </w:tcBorders>
            <w:shd w:val="clear" w:color="auto" w:fill="EEF3F8"/>
          </w:tcPr>
          <w:p w14:paraId="2716266F" w14:textId="77777777" w:rsidR="00E40955" w:rsidRDefault="00000000">
            <w:pPr>
              <w:spacing w:after="0" w:line="259" w:lineRule="auto"/>
              <w:ind w:left="0" w:right="53" w:firstLine="0"/>
              <w:jc w:val="center"/>
            </w:pPr>
            <w:r>
              <w:rPr>
                <w:b/>
              </w:rPr>
              <w:t xml:space="preserve">15 </w:t>
            </w:r>
          </w:p>
        </w:tc>
        <w:tc>
          <w:tcPr>
            <w:tcW w:w="980" w:type="dxa"/>
            <w:tcBorders>
              <w:top w:val="single" w:sz="8" w:space="0" w:color="000000"/>
              <w:left w:val="single" w:sz="8" w:space="0" w:color="000000"/>
              <w:bottom w:val="single" w:sz="8" w:space="0" w:color="000000"/>
              <w:right w:val="single" w:sz="8" w:space="0" w:color="000000"/>
            </w:tcBorders>
            <w:shd w:val="clear" w:color="auto" w:fill="EEF3F8"/>
          </w:tcPr>
          <w:p w14:paraId="17CD259A" w14:textId="77777777" w:rsidR="00E40955" w:rsidRDefault="00000000">
            <w:pPr>
              <w:spacing w:after="0" w:line="259" w:lineRule="auto"/>
              <w:ind w:left="20" w:firstLine="0"/>
            </w:pPr>
            <w:r>
              <w:t xml:space="preserve">£16,054 </w:t>
            </w:r>
          </w:p>
        </w:tc>
        <w:tc>
          <w:tcPr>
            <w:tcW w:w="983" w:type="dxa"/>
            <w:tcBorders>
              <w:top w:val="single" w:sz="8" w:space="0" w:color="000000"/>
              <w:left w:val="single" w:sz="8" w:space="0" w:color="000000"/>
              <w:bottom w:val="single" w:sz="8" w:space="0" w:color="000000"/>
              <w:right w:val="single" w:sz="8" w:space="0" w:color="000000"/>
            </w:tcBorders>
            <w:shd w:val="clear" w:color="auto" w:fill="EEF3F8"/>
          </w:tcPr>
          <w:p w14:paraId="34283E0B" w14:textId="77777777" w:rsidR="00E40955" w:rsidRDefault="00000000">
            <w:pPr>
              <w:spacing w:after="0" w:line="259" w:lineRule="auto"/>
              <w:ind w:left="19" w:firstLine="0"/>
            </w:pPr>
            <w:r>
              <w:t xml:space="preserve">£23,500 </w:t>
            </w:r>
          </w:p>
        </w:tc>
        <w:tc>
          <w:tcPr>
            <w:tcW w:w="0" w:type="auto"/>
            <w:vMerge/>
            <w:tcBorders>
              <w:top w:val="nil"/>
              <w:left w:val="single" w:sz="8" w:space="0" w:color="000000"/>
              <w:bottom w:val="single" w:sz="8" w:space="0" w:color="000000"/>
              <w:right w:val="single" w:sz="8" w:space="0" w:color="000000"/>
            </w:tcBorders>
          </w:tcPr>
          <w:p w14:paraId="06E0EF36" w14:textId="77777777" w:rsidR="00E40955" w:rsidRDefault="00E40955">
            <w:pPr>
              <w:spacing w:after="160" w:line="259" w:lineRule="auto"/>
              <w:ind w:left="0" w:firstLine="0"/>
            </w:pPr>
          </w:p>
        </w:tc>
        <w:tc>
          <w:tcPr>
            <w:tcW w:w="1260" w:type="dxa"/>
            <w:tcBorders>
              <w:top w:val="single" w:sz="8" w:space="0" w:color="000000"/>
              <w:left w:val="single" w:sz="8" w:space="0" w:color="000000"/>
              <w:bottom w:val="single" w:sz="8" w:space="0" w:color="000000"/>
              <w:right w:val="single" w:sz="8" w:space="0" w:color="000000"/>
            </w:tcBorders>
            <w:shd w:val="clear" w:color="auto" w:fill="FEFAF8"/>
          </w:tcPr>
          <w:p w14:paraId="7E459B78" w14:textId="77777777" w:rsidR="00E40955" w:rsidRDefault="00000000">
            <w:pPr>
              <w:spacing w:after="0" w:line="259" w:lineRule="auto"/>
              <w:ind w:left="0" w:right="49" w:firstLine="0"/>
              <w:jc w:val="center"/>
            </w:pPr>
            <w:r>
              <w:t xml:space="preserve">£29,741 </w:t>
            </w:r>
          </w:p>
        </w:tc>
        <w:tc>
          <w:tcPr>
            <w:tcW w:w="1229" w:type="dxa"/>
            <w:tcBorders>
              <w:top w:val="single" w:sz="8" w:space="0" w:color="000000"/>
              <w:left w:val="single" w:sz="8" w:space="0" w:color="000000"/>
              <w:bottom w:val="single" w:sz="8" w:space="0" w:color="000000"/>
              <w:right w:val="single" w:sz="8" w:space="0" w:color="000000"/>
            </w:tcBorders>
            <w:shd w:val="clear" w:color="auto" w:fill="FEFAF8"/>
          </w:tcPr>
          <w:p w14:paraId="4F6A34EB" w14:textId="77777777" w:rsidR="00E40955" w:rsidRDefault="00000000">
            <w:pPr>
              <w:spacing w:after="0" w:line="259" w:lineRule="auto"/>
              <w:ind w:left="0" w:right="49" w:firstLine="0"/>
              <w:jc w:val="center"/>
            </w:pPr>
            <w:r>
              <w:rPr>
                <w:color w:val="FF0000"/>
              </w:rPr>
              <w:t xml:space="preserve">-£6,241 </w:t>
            </w:r>
          </w:p>
        </w:tc>
        <w:tc>
          <w:tcPr>
            <w:tcW w:w="1844" w:type="dxa"/>
            <w:tcBorders>
              <w:top w:val="single" w:sz="8" w:space="0" w:color="000000"/>
              <w:left w:val="single" w:sz="8" w:space="0" w:color="000000"/>
              <w:bottom w:val="single" w:sz="8" w:space="0" w:color="000000"/>
              <w:right w:val="single" w:sz="8" w:space="0" w:color="000000"/>
            </w:tcBorders>
            <w:shd w:val="clear" w:color="auto" w:fill="FEFAF8"/>
          </w:tcPr>
          <w:p w14:paraId="387CEB9F" w14:textId="77777777" w:rsidR="00E40955" w:rsidRDefault="00000000">
            <w:pPr>
              <w:spacing w:after="0" w:line="259" w:lineRule="auto"/>
              <w:ind w:left="0" w:right="49" w:firstLine="0"/>
              <w:jc w:val="center"/>
            </w:pPr>
            <w:r>
              <w:rPr>
                <w:color w:val="FF0000"/>
              </w:rPr>
              <w:t xml:space="preserve">-21.0 </w:t>
            </w:r>
          </w:p>
        </w:tc>
      </w:tr>
      <w:tr w:rsidR="00E40955" w14:paraId="7EA5E330" w14:textId="77777777">
        <w:trPr>
          <w:trHeight w:val="319"/>
        </w:trPr>
        <w:tc>
          <w:tcPr>
            <w:tcW w:w="955" w:type="dxa"/>
            <w:tcBorders>
              <w:top w:val="single" w:sz="8" w:space="0" w:color="000000"/>
              <w:left w:val="single" w:sz="8" w:space="0" w:color="000000"/>
              <w:bottom w:val="single" w:sz="8" w:space="0" w:color="000000"/>
              <w:right w:val="single" w:sz="8" w:space="0" w:color="000000"/>
            </w:tcBorders>
            <w:shd w:val="clear" w:color="auto" w:fill="EEF3F8"/>
          </w:tcPr>
          <w:p w14:paraId="4F0F0044" w14:textId="77777777" w:rsidR="00E40955" w:rsidRDefault="00000000">
            <w:pPr>
              <w:spacing w:after="0" w:line="259" w:lineRule="auto"/>
              <w:ind w:left="0" w:right="53" w:firstLine="0"/>
              <w:jc w:val="center"/>
            </w:pPr>
            <w:r>
              <w:rPr>
                <w:b/>
              </w:rPr>
              <w:t xml:space="preserve">16 </w:t>
            </w:r>
          </w:p>
        </w:tc>
        <w:tc>
          <w:tcPr>
            <w:tcW w:w="980" w:type="dxa"/>
            <w:tcBorders>
              <w:top w:val="single" w:sz="8" w:space="0" w:color="000000"/>
              <w:left w:val="single" w:sz="8" w:space="0" w:color="000000"/>
              <w:bottom w:val="single" w:sz="8" w:space="0" w:color="000000"/>
              <w:right w:val="single" w:sz="8" w:space="0" w:color="000000"/>
            </w:tcBorders>
            <w:shd w:val="clear" w:color="auto" w:fill="EEF3F8"/>
          </w:tcPr>
          <w:p w14:paraId="0D8A1BB4" w14:textId="77777777" w:rsidR="00E40955" w:rsidRDefault="00000000">
            <w:pPr>
              <w:spacing w:after="0" w:line="259" w:lineRule="auto"/>
              <w:ind w:left="20" w:firstLine="0"/>
            </w:pPr>
            <w:r>
              <w:t xml:space="preserve">£16,440 </w:t>
            </w:r>
          </w:p>
        </w:tc>
        <w:tc>
          <w:tcPr>
            <w:tcW w:w="983" w:type="dxa"/>
            <w:tcBorders>
              <w:top w:val="single" w:sz="8" w:space="0" w:color="000000"/>
              <w:left w:val="single" w:sz="8" w:space="0" w:color="000000"/>
              <w:bottom w:val="single" w:sz="8" w:space="0" w:color="000000"/>
              <w:right w:val="single" w:sz="8" w:space="0" w:color="000000"/>
            </w:tcBorders>
            <w:shd w:val="clear" w:color="auto" w:fill="EEF3F8"/>
          </w:tcPr>
          <w:p w14:paraId="06558A8E" w14:textId="77777777" w:rsidR="00E40955" w:rsidRDefault="00000000">
            <w:pPr>
              <w:spacing w:after="0" w:line="259" w:lineRule="auto"/>
              <w:ind w:left="19" w:firstLine="0"/>
            </w:pPr>
            <w:r>
              <w:t xml:space="preserve">£23,893 </w:t>
            </w:r>
          </w:p>
        </w:tc>
        <w:tc>
          <w:tcPr>
            <w:tcW w:w="958" w:type="dxa"/>
            <w:vMerge w:val="restart"/>
            <w:tcBorders>
              <w:top w:val="single" w:sz="8" w:space="0" w:color="000000"/>
              <w:left w:val="single" w:sz="8" w:space="0" w:color="000000"/>
              <w:bottom w:val="single" w:sz="8" w:space="0" w:color="000000"/>
              <w:right w:val="single" w:sz="8" w:space="0" w:color="000000"/>
            </w:tcBorders>
            <w:shd w:val="clear" w:color="auto" w:fill="EEF3F8"/>
            <w:vAlign w:val="center"/>
          </w:tcPr>
          <w:p w14:paraId="1AB12BFA" w14:textId="77777777" w:rsidR="00E40955" w:rsidRDefault="00000000">
            <w:pPr>
              <w:spacing w:after="0" w:line="259" w:lineRule="auto"/>
              <w:ind w:left="0" w:right="48" w:firstLine="0"/>
              <w:jc w:val="center"/>
            </w:pPr>
            <w:r>
              <w:rPr>
                <w:b/>
              </w:rPr>
              <w:t xml:space="preserve">6 </w:t>
            </w:r>
          </w:p>
        </w:tc>
        <w:tc>
          <w:tcPr>
            <w:tcW w:w="1260" w:type="dxa"/>
            <w:tcBorders>
              <w:top w:val="single" w:sz="8" w:space="0" w:color="000000"/>
              <w:left w:val="single" w:sz="8" w:space="0" w:color="000000"/>
              <w:bottom w:val="single" w:sz="8" w:space="0" w:color="000000"/>
              <w:right w:val="single" w:sz="8" w:space="0" w:color="000000"/>
            </w:tcBorders>
            <w:shd w:val="clear" w:color="auto" w:fill="FEFAF8"/>
          </w:tcPr>
          <w:p w14:paraId="19F0C6C0" w14:textId="77777777" w:rsidR="00E40955" w:rsidRDefault="00000000">
            <w:pPr>
              <w:spacing w:after="0" w:line="259" w:lineRule="auto"/>
              <w:ind w:left="0" w:right="49" w:firstLine="0"/>
              <w:jc w:val="center"/>
            </w:pPr>
            <w:r>
              <w:t xml:space="preserve">£30,456 </w:t>
            </w:r>
          </w:p>
        </w:tc>
        <w:tc>
          <w:tcPr>
            <w:tcW w:w="1229" w:type="dxa"/>
            <w:tcBorders>
              <w:top w:val="single" w:sz="8" w:space="0" w:color="000000"/>
              <w:left w:val="single" w:sz="8" w:space="0" w:color="000000"/>
              <w:bottom w:val="single" w:sz="8" w:space="0" w:color="000000"/>
              <w:right w:val="single" w:sz="8" w:space="0" w:color="000000"/>
            </w:tcBorders>
            <w:shd w:val="clear" w:color="auto" w:fill="FEFAF8"/>
          </w:tcPr>
          <w:p w14:paraId="45057EAE" w14:textId="77777777" w:rsidR="00E40955" w:rsidRDefault="00000000">
            <w:pPr>
              <w:spacing w:after="0" w:line="259" w:lineRule="auto"/>
              <w:ind w:left="0" w:right="49" w:firstLine="0"/>
              <w:jc w:val="center"/>
            </w:pPr>
            <w:r>
              <w:rPr>
                <w:color w:val="FF0000"/>
              </w:rPr>
              <w:t xml:space="preserve">-£6,563 </w:t>
            </w:r>
          </w:p>
        </w:tc>
        <w:tc>
          <w:tcPr>
            <w:tcW w:w="1844" w:type="dxa"/>
            <w:tcBorders>
              <w:top w:val="single" w:sz="8" w:space="0" w:color="000000"/>
              <w:left w:val="single" w:sz="8" w:space="0" w:color="000000"/>
              <w:bottom w:val="single" w:sz="8" w:space="0" w:color="000000"/>
              <w:right w:val="single" w:sz="8" w:space="0" w:color="000000"/>
            </w:tcBorders>
            <w:shd w:val="clear" w:color="auto" w:fill="FEFAF8"/>
          </w:tcPr>
          <w:p w14:paraId="7ED9A542" w14:textId="77777777" w:rsidR="00E40955" w:rsidRDefault="00000000">
            <w:pPr>
              <w:spacing w:after="0" w:line="259" w:lineRule="auto"/>
              <w:ind w:left="0" w:right="49" w:firstLine="0"/>
              <w:jc w:val="center"/>
            </w:pPr>
            <w:r>
              <w:rPr>
                <w:color w:val="FF0000"/>
              </w:rPr>
              <w:t xml:space="preserve">-21.5 </w:t>
            </w:r>
          </w:p>
        </w:tc>
      </w:tr>
      <w:tr w:rsidR="00E40955" w14:paraId="2581250E" w14:textId="77777777">
        <w:trPr>
          <w:trHeight w:val="320"/>
        </w:trPr>
        <w:tc>
          <w:tcPr>
            <w:tcW w:w="955" w:type="dxa"/>
            <w:tcBorders>
              <w:top w:val="single" w:sz="8" w:space="0" w:color="000000"/>
              <w:left w:val="single" w:sz="8" w:space="0" w:color="000000"/>
              <w:bottom w:val="single" w:sz="8" w:space="0" w:color="000000"/>
              <w:right w:val="single" w:sz="8" w:space="0" w:color="000000"/>
            </w:tcBorders>
            <w:shd w:val="clear" w:color="auto" w:fill="EEF3F8"/>
          </w:tcPr>
          <w:p w14:paraId="3D099F59" w14:textId="77777777" w:rsidR="00E40955" w:rsidRDefault="00000000">
            <w:pPr>
              <w:spacing w:after="0" w:line="259" w:lineRule="auto"/>
              <w:ind w:left="0" w:right="53" w:firstLine="0"/>
              <w:jc w:val="center"/>
            </w:pPr>
            <w:r>
              <w:rPr>
                <w:b/>
              </w:rPr>
              <w:t xml:space="preserve">17 </w:t>
            </w:r>
          </w:p>
        </w:tc>
        <w:tc>
          <w:tcPr>
            <w:tcW w:w="980" w:type="dxa"/>
            <w:tcBorders>
              <w:top w:val="single" w:sz="8" w:space="0" w:color="000000"/>
              <w:left w:val="single" w:sz="8" w:space="0" w:color="000000"/>
              <w:bottom w:val="single" w:sz="8" w:space="0" w:color="000000"/>
              <w:right w:val="single" w:sz="8" w:space="0" w:color="000000"/>
            </w:tcBorders>
            <w:shd w:val="clear" w:color="auto" w:fill="EEF3F8"/>
          </w:tcPr>
          <w:p w14:paraId="3532FD5D" w14:textId="77777777" w:rsidR="00E40955" w:rsidRDefault="00000000">
            <w:pPr>
              <w:spacing w:after="0" w:line="259" w:lineRule="auto"/>
              <w:ind w:left="20" w:firstLine="0"/>
            </w:pPr>
            <w:r>
              <w:t xml:space="preserve">£16,830 </w:t>
            </w:r>
          </w:p>
        </w:tc>
        <w:tc>
          <w:tcPr>
            <w:tcW w:w="983" w:type="dxa"/>
            <w:tcBorders>
              <w:top w:val="single" w:sz="8" w:space="0" w:color="000000"/>
              <w:left w:val="single" w:sz="8" w:space="0" w:color="000000"/>
              <w:bottom w:val="single" w:sz="8" w:space="0" w:color="000000"/>
              <w:right w:val="single" w:sz="8" w:space="0" w:color="000000"/>
            </w:tcBorders>
            <w:shd w:val="clear" w:color="auto" w:fill="EEF3F8"/>
          </w:tcPr>
          <w:p w14:paraId="002E9F12" w14:textId="77777777" w:rsidR="00E40955" w:rsidRDefault="00000000">
            <w:pPr>
              <w:spacing w:after="0" w:line="259" w:lineRule="auto"/>
              <w:ind w:left="19" w:firstLine="0"/>
            </w:pPr>
            <w:r>
              <w:t xml:space="preserve">£23,893 </w:t>
            </w:r>
          </w:p>
        </w:tc>
        <w:tc>
          <w:tcPr>
            <w:tcW w:w="0" w:type="auto"/>
            <w:vMerge/>
            <w:tcBorders>
              <w:top w:val="nil"/>
              <w:left w:val="single" w:sz="8" w:space="0" w:color="000000"/>
              <w:bottom w:val="single" w:sz="8" w:space="0" w:color="000000"/>
              <w:right w:val="single" w:sz="8" w:space="0" w:color="000000"/>
            </w:tcBorders>
          </w:tcPr>
          <w:p w14:paraId="1799378E" w14:textId="77777777" w:rsidR="00E40955" w:rsidRDefault="00E40955">
            <w:pPr>
              <w:spacing w:after="160" w:line="259" w:lineRule="auto"/>
              <w:ind w:left="0" w:firstLine="0"/>
            </w:pPr>
          </w:p>
        </w:tc>
        <w:tc>
          <w:tcPr>
            <w:tcW w:w="1260" w:type="dxa"/>
            <w:tcBorders>
              <w:top w:val="single" w:sz="8" w:space="0" w:color="000000"/>
              <w:left w:val="single" w:sz="8" w:space="0" w:color="000000"/>
              <w:bottom w:val="single" w:sz="8" w:space="0" w:color="000000"/>
              <w:right w:val="single" w:sz="8" w:space="0" w:color="000000"/>
            </w:tcBorders>
            <w:shd w:val="clear" w:color="auto" w:fill="FEFAF8"/>
          </w:tcPr>
          <w:p w14:paraId="6BF4F709" w14:textId="77777777" w:rsidR="00E40955" w:rsidRDefault="00000000">
            <w:pPr>
              <w:spacing w:after="0" w:line="259" w:lineRule="auto"/>
              <w:ind w:left="0" w:right="49" w:firstLine="0"/>
              <w:jc w:val="center"/>
            </w:pPr>
            <w:r>
              <w:t xml:space="preserve">£31,178 </w:t>
            </w:r>
          </w:p>
        </w:tc>
        <w:tc>
          <w:tcPr>
            <w:tcW w:w="1229" w:type="dxa"/>
            <w:tcBorders>
              <w:top w:val="single" w:sz="8" w:space="0" w:color="000000"/>
              <w:left w:val="single" w:sz="8" w:space="0" w:color="000000"/>
              <w:bottom w:val="single" w:sz="8" w:space="0" w:color="000000"/>
              <w:right w:val="single" w:sz="8" w:space="0" w:color="000000"/>
            </w:tcBorders>
            <w:shd w:val="clear" w:color="auto" w:fill="FEFAF8"/>
          </w:tcPr>
          <w:p w14:paraId="2FB6022C" w14:textId="77777777" w:rsidR="00E40955" w:rsidRDefault="00000000">
            <w:pPr>
              <w:spacing w:after="0" w:line="259" w:lineRule="auto"/>
              <w:ind w:left="0" w:right="49" w:firstLine="0"/>
              <w:jc w:val="center"/>
            </w:pPr>
            <w:r>
              <w:rPr>
                <w:color w:val="FF0000"/>
              </w:rPr>
              <w:t xml:space="preserve">-£7,285 </w:t>
            </w:r>
          </w:p>
        </w:tc>
        <w:tc>
          <w:tcPr>
            <w:tcW w:w="1844" w:type="dxa"/>
            <w:tcBorders>
              <w:top w:val="single" w:sz="8" w:space="0" w:color="000000"/>
              <w:left w:val="single" w:sz="8" w:space="0" w:color="000000"/>
              <w:bottom w:val="single" w:sz="8" w:space="0" w:color="000000"/>
              <w:right w:val="single" w:sz="8" w:space="0" w:color="000000"/>
            </w:tcBorders>
            <w:shd w:val="clear" w:color="auto" w:fill="FEFAF8"/>
          </w:tcPr>
          <w:p w14:paraId="747E1F3C" w14:textId="77777777" w:rsidR="00E40955" w:rsidRDefault="00000000">
            <w:pPr>
              <w:spacing w:after="0" w:line="259" w:lineRule="auto"/>
              <w:ind w:left="0" w:right="49" w:firstLine="0"/>
              <w:jc w:val="center"/>
            </w:pPr>
            <w:r>
              <w:rPr>
                <w:color w:val="FF0000"/>
              </w:rPr>
              <w:t xml:space="preserve">-23.4 </w:t>
            </w:r>
          </w:p>
        </w:tc>
      </w:tr>
      <w:tr w:rsidR="00E40955" w14:paraId="42F12CAE" w14:textId="77777777">
        <w:trPr>
          <w:trHeight w:val="320"/>
        </w:trPr>
        <w:tc>
          <w:tcPr>
            <w:tcW w:w="955" w:type="dxa"/>
            <w:tcBorders>
              <w:top w:val="single" w:sz="8" w:space="0" w:color="000000"/>
              <w:left w:val="single" w:sz="8" w:space="0" w:color="000000"/>
              <w:bottom w:val="single" w:sz="8" w:space="0" w:color="000000"/>
              <w:right w:val="single" w:sz="8" w:space="0" w:color="000000"/>
            </w:tcBorders>
            <w:shd w:val="clear" w:color="auto" w:fill="EEF3F8"/>
          </w:tcPr>
          <w:p w14:paraId="66773F0F" w14:textId="77777777" w:rsidR="00E40955" w:rsidRDefault="00000000">
            <w:pPr>
              <w:spacing w:after="0" w:line="259" w:lineRule="auto"/>
              <w:ind w:left="0" w:right="53" w:firstLine="0"/>
              <w:jc w:val="center"/>
            </w:pPr>
            <w:r>
              <w:rPr>
                <w:b/>
              </w:rPr>
              <w:t xml:space="preserve">18 </w:t>
            </w:r>
          </w:p>
        </w:tc>
        <w:tc>
          <w:tcPr>
            <w:tcW w:w="980" w:type="dxa"/>
            <w:tcBorders>
              <w:top w:val="single" w:sz="8" w:space="0" w:color="000000"/>
              <w:left w:val="single" w:sz="8" w:space="0" w:color="000000"/>
              <w:bottom w:val="single" w:sz="8" w:space="0" w:color="000000"/>
              <w:right w:val="single" w:sz="8" w:space="0" w:color="000000"/>
            </w:tcBorders>
            <w:shd w:val="clear" w:color="auto" w:fill="EEF3F8"/>
          </w:tcPr>
          <w:p w14:paraId="07BB0C67" w14:textId="77777777" w:rsidR="00E40955" w:rsidRDefault="00000000">
            <w:pPr>
              <w:spacing w:after="0" w:line="259" w:lineRule="auto"/>
              <w:ind w:left="20" w:firstLine="0"/>
            </w:pPr>
            <w:r>
              <w:t xml:space="preserve">£17,161 </w:t>
            </w:r>
          </w:p>
        </w:tc>
        <w:tc>
          <w:tcPr>
            <w:tcW w:w="983" w:type="dxa"/>
            <w:tcBorders>
              <w:top w:val="single" w:sz="8" w:space="0" w:color="000000"/>
              <w:left w:val="single" w:sz="8" w:space="0" w:color="000000"/>
              <w:bottom w:val="single" w:sz="8" w:space="0" w:color="000000"/>
              <w:right w:val="single" w:sz="8" w:space="0" w:color="000000"/>
            </w:tcBorders>
            <w:shd w:val="clear" w:color="auto" w:fill="EEF3F8"/>
          </w:tcPr>
          <w:p w14:paraId="2DD778C0" w14:textId="77777777" w:rsidR="00E40955" w:rsidRDefault="00000000">
            <w:pPr>
              <w:spacing w:after="0" w:line="259" w:lineRule="auto"/>
              <w:ind w:left="19" w:firstLine="0"/>
            </w:pPr>
            <w:r>
              <w:t xml:space="preserve">£24,321 </w:t>
            </w:r>
          </w:p>
        </w:tc>
        <w:tc>
          <w:tcPr>
            <w:tcW w:w="958" w:type="dxa"/>
            <w:tcBorders>
              <w:top w:val="single" w:sz="8" w:space="0" w:color="000000"/>
              <w:left w:val="single" w:sz="8" w:space="0" w:color="000000"/>
              <w:bottom w:val="single" w:sz="8" w:space="0" w:color="000000"/>
              <w:right w:val="single" w:sz="8" w:space="0" w:color="000000"/>
            </w:tcBorders>
            <w:shd w:val="clear" w:color="auto" w:fill="EEF3F8"/>
          </w:tcPr>
          <w:p w14:paraId="3E403378" w14:textId="77777777" w:rsidR="00E40955" w:rsidRDefault="00000000">
            <w:pPr>
              <w:spacing w:after="0" w:line="259" w:lineRule="auto"/>
              <w:ind w:left="0" w:right="48" w:firstLine="0"/>
              <w:jc w:val="center"/>
            </w:pPr>
            <w:r>
              <w:rPr>
                <w:b/>
              </w:rPr>
              <w:t xml:space="preserve">7 </w:t>
            </w:r>
          </w:p>
        </w:tc>
        <w:tc>
          <w:tcPr>
            <w:tcW w:w="1260" w:type="dxa"/>
            <w:tcBorders>
              <w:top w:val="single" w:sz="8" w:space="0" w:color="000000"/>
              <w:left w:val="single" w:sz="8" w:space="0" w:color="000000"/>
              <w:bottom w:val="single" w:sz="8" w:space="0" w:color="000000"/>
              <w:right w:val="single" w:sz="8" w:space="0" w:color="000000"/>
            </w:tcBorders>
            <w:shd w:val="clear" w:color="auto" w:fill="FEFAF8"/>
          </w:tcPr>
          <w:p w14:paraId="400354A4" w14:textId="77777777" w:rsidR="00E40955" w:rsidRDefault="00000000">
            <w:pPr>
              <w:spacing w:after="0" w:line="259" w:lineRule="auto"/>
              <w:ind w:left="0" w:right="49" w:firstLine="0"/>
              <w:jc w:val="center"/>
            </w:pPr>
            <w:r>
              <w:t xml:space="preserve">£31,791 </w:t>
            </w:r>
          </w:p>
        </w:tc>
        <w:tc>
          <w:tcPr>
            <w:tcW w:w="1229" w:type="dxa"/>
            <w:tcBorders>
              <w:top w:val="single" w:sz="8" w:space="0" w:color="000000"/>
              <w:left w:val="single" w:sz="8" w:space="0" w:color="000000"/>
              <w:bottom w:val="single" w:sz="8" w:space="0" w:color="000000"/>
              <w:right w:val="single" w:sz="8" w:space="0" w:color="000000"/>
            </w:tcBorders>
            <w:shd w:val="clear" w:color="auto" w:fill="FEFAF8"/>
          </w:tcPr>
          <w:p w14:paraId="5AD2ED72" w14:textId="77777777" w:rsidR="00E40955" w:rsidRDefault="00000000">
            <w:pPr>
              <w:spacing w:after="0" w:line="259" w:lineRule="auto"/>
              <w:ind w:left="0" w:right="49" w:firstLine="0"/>
              <w:jc w:val="center"/>
            </w:pPr>
            <w:r>
              <w:rPr>
                <w:color w:val="FF0000"/>
              </w:rPr>
              <w:t xml:space="preserve">-£7,470 </w:t>
            </w:r>
          </w:p>
        </w:tc>
        <w:tc>
          <w:tcPr>
            <w:tcW w:w="1844" w:type="dxa"/>
            <w:tcBorders>
              <w:top w:val="single" w:sz="8" w:space="0" w:color="000000"/>
              <w:left w:val="single" w:sz="8" w:space="0" w:color="000000"/>
              <w:bottom w:val="single" w:sz="8" w:space="0" w:color="000000"/>
              <w:right w:val="single" w:sz="8" w:space="0" w:color="000000"/>
            </w:tcBorders>
            <w:shd w:val="clear" w:color="auto" w:fill="FEFAF8"/>
          </w:tcPr>
          <w:p w14:paraId="68EC0E65" w14:textId="77777777" w:rsidR="00E40955" w:rsidRDefault="00000000">
            <w:pPr>
              <w:spacing w:after="0" w:line="259" w:lineRule="auto"/>
              <w:ind w:left="0" w:right="49" w:firstLine="0"/>
              <w:jc w:val="center"/>
            </w:pPr>
            <w:r>
              <w:rPr>
                <w:color w:val="FF0000"/>
              </w:rPr>
              <w:t xml:space="preserve">-23.5 </w:t>
            </w:r>
          </w:p>
        </w:tc>
      </w:tr>
      <w:tr w:rsidR="00E40955" w14:paraId="0F377367" w14:textId="77777777">
        <w:trPr>
          <w:trHeight w:val="319"/>
        </w:trPr>
        <w:tc>
          <w:tcPr>
            <w:tcW w:w="955" w:type="dxa"/>
            <w:tcBorders>
              <w:top w:val="single" w:sz="8" w:space="0" w:color="000000"/>
              <w:left w:val="single" w:sz="8" w:space="0" w:color="000000"/>
              <w:bottom w:val="single" w:sz="8" w:space="0" w:color="000000"/>
              <w:right w:val="single" w:sz="8" w:space="0" w:color="000000"/>
            </w:tcBorders>
            <w:shd w:val="clear" w:color="auto" w:fill="EEF3F8"/>
          </w:tcPr>
          <w:p w14:paraId="394BEFF2" w14:textId="77777777" w:rsidR="00E40955" w:rsidRDefault="00000000">
            <w:pPr>
              <w:spacing w:after="0" w:line="259" w:lineRule="auto"/>
              <w:ind w:left="0" w:right="53" w:firstLine="0"/>
              <w:jc w:val="center"/>
            </w:pPr>
            <w:r>
              <w:rPr>
                <w:b/>
              </w:rPr>
              <w:t xml:space="preserve">19 </w:t>
            </w:r>
          </w:p>
        </w:tc>
        <w:tc>
          <w:tcPr>
            <w:tcW w:w="980" w:type="dxa"/>
            <w:tcBorders>
              <w:top w:val="single" w:sz="8" w:space="0" w:color="000000"/>
              <w:left w:val="single" w:sz="8" w:space="0" w:color="000000"/>
              <w:bottom w:val="single" w:sz="8" w:space="0" w:color="000000"/>
              <w:right w:val="single" w:sz="8" w:space="0" w:color="000000"/>
            </w:tcBorders>
            <w:shd w:val="clear" w:color="auto" w:fill="EEF3F8"/>
          </w:tcPr>
          <w:p w14:paraId="3140DD7F" w14:textId="77777777" w:rsidR="00E40955" w:rsidRDefault="00000000">
            <w:pPr>
              <w:spacing w:after="0" w:line="259" w:lineRule="auto"/>
              <w:ind w:left="20" w:firstLine="0"/>
            </w:pPr>
            <w:r>
              <w:t xml:space="preserve">£17,802 </w:t>
            </w:r>
          </w:p>
        </w:tc>
        <w:tc>
          <w:tcPr>
            <w:tcW w:w="983" w:type="dxa"/>
            <w:tcBorders>
              <w:top w:val="single" w:sz="8" w:space="0" w:color="000000"/>
              <w:left w:val="single" w:sz="8" w:space="0" w:color="000000"/>
              <w:bottom w:val="single" w:sz="8" w:space="0" w:color="000000"/>
              <w:right w:val="single" w:sz="8" w:space="0" w:color="000000"/>
            </w:tcBorders>
            <w:shd w:val="clear" w:color="auto" w:fill="EEF3F8"/>
          </w:tcPr>
          <w:p w14:paraId="207E2F06" w14:textId="77777777" w:rsidR="00E40955" w:rsidRDefault="00000000">
            <w:pPr>
              <w:spacing w:after="0" w:line="259" w:lineRule="auto"/>
              <w:ind w:left="19" w:firstLine="0"/>
            </w:pPr>
            <w:r>
              <w:t xml:space="preserve">£24,702 </w:t>
            </w:r>
          </w:p>
        </w:tc>
        <w:tc>
          <w:tcPr>
            <w:tcW w:w="958" w:type="dxa"/>
            <w:tcBorders>
              <w:top w:val="single" w:sz="8" w:space="0" w:color="000000"/>
              <w:left w:val="single" w:sz="8" w:space="0" w:color="000000"/>
              <w:bottom w:val="single" w:sz="8" w:space="0" w:color="000000"/>
              <w:right w:val="single" w:sz="8" w:space="0" w:color="000000"/>
            </w:tcBorders>
            <w:shd w:val="clear" w:color="auto" w:fill="EEF3F8"/>
          </w:tcPr>
          <w:p w14:paraId="23DEC383" w14:textId="77777777" w:rsidR="00E40955" w:rsidRDefault="00000000">
            <w:pPr>
              <w:spacing w:after="0" w:line="259" w:lineRule="auto"/>
              <w:ind w:left="0" w:right="48" w:firstLine="0"/>
              <w:jc w:val="center"/>
            </w:pPr>
            <w:r>
              <w:rPr>
                <w:b/>
              </w:rPr>
              <w:t xml:space="preserve">8 </w:t>
            </w:r>
          </w:p>
        </w:tc>
        <w:tc>
          <w:tcPr>
            <w:tcW w:w="1260" w:type="dxa"/>
            <w:tcBorders>
              <w:top w:val="single" w:sz="8" w:space="0" w:color="000000"/>
              <w:left w:val="single" w:sz="8" w:space="0" w:color="000000"/>
              <w:bottom w:val="single" w:sz="8" w:space="0" w:color="000000"/>
              <w:right w:val="single" w:sz="8" w:space="0" w:color="000000"/>
            </w:tcBorders>
            <w:shd w:val="clear" w:color="auto" w:fill="FEFAF8"/>
          </w:tcPr>
          <w:p w14:paraId="33FF3342" w14:textId="77777777" w:rsidR="00E40955" w:rsidRDefault="00000000">
            <w:pPr>
              <w:spacing w:after="0" w:line="259" w:lineRule="auto"/>
              <w:ind w:left="0" w:right="49" w:firstLine="0"/>
              <w:jc w:val="center"/>
            </w:pPr>
            <w:r>
              <w:t xml:space="preserve">£32,979 </w:t>
            </w:r>
          </w:p>
        </w:tc>
        <w:tc>
          <w:tcPr>
            <w:tcW w:w="1229" w:type="dxa"/>
            <w:tcBorders>
              <w:top w:val="single" w:sz="8" w:space="0" w:color="000000"/>
              <w:left w:val="single" w:sz="8" w:space="0" w:color="000000"/>
              <w:bottom w:val="single" w:sz="8" w:space="0" w:color="000000"/>
              <w:right w:val="single" w:sz="8" w:space="0" w:color="000000"/>
            </w:tcBorders>
            <w:shd w:val="clear" w:color="auto" w:fill="FEFAF8"/>
          </w:tcPr>
          <w:p w14:paraId="605E4D6E" w14:textId="77777777" w:rsidR="00E40955" w:rsidRDefault="00000000">
            <w:pPr>
              <w:spacing w:after="0" w:line="259" w:lineRule="auto"/>
              <w:ind w:left="0" w:right="49" w:firstLine="0"/>
              <w:jc w:val="center"/>
            </w:pPr>
            <w:r>
              <w:rPr>
                <w:color w:val="FF0000"/>
              </w:rPr>
              <w:t xml:space="preserve">-£8,277 </w:t>
            </w:r>
          </w:p>
        </w:tc>
        <w:tc>
          <w:tcPr>
            <w:tcW w:w="1844" w:type="dxa"/>
            <w:tcBorders>
              <w:top w:val="single" w:sz="8" w:space="0" w:color="000000"/>
              <w:left w:val="single" w:sz="8" w:space="0" w:color="000000"/>
              <w:bottom w:val="single" w:sz="8" w:space="0" w:color="000000"/>
              <w:right w:val="single" w:sz="8" w:space="0" w:color="000000"/>
            </w:tcBorders>
            <w:shd w:val="clear" w:color="auto" w:fill="FEFAF8"/>
          </w:tcPr>
          <w:p w14:paraId="1CCD68BA" w14:textId="77777777" w:rsidR="00E40955" w:rsidRDefault="00000000">
            <w:pPr>
              <w:spacing w:after="0" w:line="259" w:lineRule="auto"/>
              <w:ind w:left="0" w:right="49" w:firstLine="0"/>
              <w:jc w:val="center"/>
            </w:pPr>
            <w:r>
              <w:rPr>
                <w:color w:val="FF0000"/>
              </w:rPr>
              <w:t xml:space="preserve">-25.1 </w:t>
            </w:r>
          </w:p>
        </w:tc>
      </w:tr>
      <w:tr w:rsidR="00E40955" w14:paraId="3DCEA302" w14:textId="77777777">
        <w:trPr>
          <w:trHeight w:val="320"/>
        </w:trPr>
        <w:tc>
          <w:tcPr>
            <w:tcW w:w="955" w:type="dxa"/>
            <w:tcBorders>
              <w:top w:val="single" w:sz="8" w:space="0" w:color="000000"/>
              <w:left w:val="single" w:sz="8" w:space="0" w:color="000000"/>
              <w:bottom w:val="single" w:sz="8" w:space="0" w:color="000000"/>
              <w:right w:val="single" w:sz="8" w:space="0" w:color="000000"/>
            </w:tcBorders>
            <w:shd w:val="clear" w:color="auto" w:fill="EEF3F8"/>
          </w:tcPr>
          <w:p w14:paraId="5D52E300" w14:textId="77777777" w:rsidR="00E40955" w:rsidRDefault="00000000">
            <w:pPr>
              <w:spacing w:after="0" w:line="259" w:lineRule="auto"/>
              <w:ind w:left="0" w:right="53" w:firstLine="0"/>
              <w:jc w:val="center"/>
            </w:pPr>
            <w:r>
              <w:rPr>
                <w:b/>
              </w:rPr>
              <w:t xml:space="preserve">20 </w:t>
            </w:r>
          </w:p>
        </w:tc>
        <w:tc>
          <w:tcPr>
            <w:tcW w:w="980" w:type="dxa"/>
            <w:tcBorders>
              <w:top w:val="single" w:sz="8" w:space="0" w:color="000000"/>
              <w:left w:val="single" w:sz="8" w:space="0" w:color="000000"/>
              <w:bottom w:val="single" w:sz="8" w:space="0" w:color="000000"/>
              <w:right w:val="single" w:sz="8" w:space="0" w:color="000000"/>
            </w:tcBorders>
            <w:shd w:val="clear" w:color="auto" w:fill="EEF3F8"/>
          </w:tcPr>
          <w:p w14:paraId="4FDB53C3" w14:textId="77777777" w:rsidR="00E40955" w:rsidRDefault="00000000">
            <w:pPr>
              <w:spacing w:after="0" w:line="259" w:lineRule="auto"/>
              <w:ind w:left="20" w:firstLine="0"/>
            </w:pPr>
            <w:r>
              <w:t xml:space="preserve">£18,453 </w:t>
            </w:r>
          </w:p>
        </w:tc>
        <w:tc>
          <w:tcPr>
            <w:tcW w:w="983" w:type="dxa"/>
            <w:tcBorders>
              <w:top w:val="single" w:sz="8" w:space="0" w:color="000000"/>
              <w:left w:val="single" w:sz="8" w:space="0" w:color="000000"/>
              <w:bottom w:val="single" w:sz="8" w:space="0" w:color="000000"/>
              <w:right w:val="single" w:sz="8" w:space="0" w:color="000000"/>
            </w:tcBorders>
            <w:shd w:val="clear" w:color="auto" w:fill="EEF3F8"/>
          </w:tcPr>
          <w:p w14:paraId="2C2934BC" w14:textId="77777777" w:rsidR="00E40955" w:rsidRDefault="00000000">
            <w:pPr>
              <w:spacing w:after="0" w:line="259" w:lineRule="auto"/>
              <w:ind w:left="19" w:firstLine="0"/>
            </w:pPr>
            <w:r>
              <w:t xml:space="preserve">£25,119 </w:t>
            </w:r>
          </w:p>
        </w:tc>
        <w:tc>
          <w:tcPr>
            <w:tcW w:w="958" w:type="dxa"/>
            <w:tcBorders>
              <w:top w:val="single" w:sz="8" w:space="0" w:color="000000"/>
              <w:left w:val="single" w:sz="8" w:space="0" w:color="000000"/>
              <w:bottom w:val="single" w:sz="8" w:space="0" w:color="000000"/>
              <w:right w:val="single" w:sz="8" w:space="0" w:color="000000"/>
            </w:tcBorders>
            <w:shd w:val="clear" w:color="auto" w:fill="EEF3F8"/>
          </w:tcPr>
          <w:p w14:paraId="43D8E26B" w14:textId="77777777" w:rsidR="00E40955" w:rsidRDefault="00000000">
            <w:pPr>
              <w:spacing w:after="0" w:line="259" w:lineRule="auto"/>
              <w:ind w:left="0" w:right="48" w:firstLine="0"/>
              <w:jc w:val="center"/>
            </w:pPr>
            <w:r>
              <w:rPr>
                <w:b/>
              </w:rPr>
              <w:t xml:space="preserve">9 </w:t>
            </w:r>
          </w:p>
        </w:tc>
        <w:tc>
          <w:tcPr>
            <w:tcW w:w="1260" w:type="dxa"/>
            <w:tcBorders>
              <w:top w:val="single" w:sz="8" w:space="0" w:color="000000"/>
              <w:left w:val="single" w:sz="8" w:space="0" w:color="000000"/>
              <w:bottom w:val="single" w:sz="8" w:space="0" w:color="000000"/>
              <w:right w:val="single" w:sz="8" w:space="0" w:color="000000"/>
            </w:tcBorders>
            <w:shd w:val="clear" w:color="auto" w:fill="FEFAF8"/>
          </w:tcPr>
          <w:p w14:paraId="7272FFB4" w14:textId="77777777" w:rsidR="00E40955" w:rsidRDefault="00000000">
            <w:pPr>
              <w:spacing w:after="0" w:line="259" w:lineRule="auto"/>
              <w:ind w:left="0" w:right="49" w:firstLine="0"/>
              <w:jc w:val="center"/>
            </w:pPr>
            <w:r>
              <w:t xml:space="preserve">£34,185 </w:t>
            </w:r>
          </w:p>
        </w:tc>
        <w:tc>
          <w:tcPr>
            <w:tcW w:w="1229" w:type="dxa"/>
            <w:tcBorders>
              <w:top w:val="single" w:sz="8" w:space="0" w:color="000000"/>
              <w:left w:val="single" w:sz="8" w:space="0" w:color="000000"/>
              <w:bottom w:val="single" w:sz="8" w:space="0" w:color="000000"/>
              <w:right w:val="single" w:sz="8" w:space="0" w:color="000000"/>
            </w:tcBorders>
            <w:shd w:val="clear" w:color="auto" w:fill="FEFAF8"/>
          </w:tcPr>
          <w:p w14:paraId="40C89E9E" w14:textId="77777777" w:rsidR="00E40955" w:rsidRDefault="00000000">
            <w:pPr>
              <w:spacing w:after="0" w:line="259" w:lineRule="auto"/>
              <w:ind w:left="0" w:right="49" w:firstLine="0"/>
              <w:jc w:val="center"/>
            </w:pPr>
            <w:r>
              <w:rPr>
                <w:color w:val="FF0000"/>
              </w:rPr>
              <w:t xml:space="preserve">-£9,066 </w:t>
            </w:r>
          </w:p>
        </w:tc>
        <w:tc>
          <w:tcPr>
            <w:tcW w:w="1844" w:type="dxa"/>
            <w:tcBorders>
              <w:top w:val="single" w:sz="8" w:space="0" w:color="000000"/>
              <w:left w:val="single" w:sz="8" w:space="0" w:color="000000"/>
              <w:bottom w:val="single" w:sz="8" w:space="0" w:color="000000"/>
              <w:right w:val="single" w:sz="8" w:space="0" w:color="000000"/>
            </w:tcBorders>
            <w:shd w:val="clear" w:color="auto" w:fill="FEFAF8"/>
          </w:tcPr>
          <w:p w14:paraId="6B79E18C" w14:textId="77777777" w:rsidR="00E40955" w:rsidRDefault="00000000">
            <w:pPr>
              <w:spacing w:after="0" w:line="259" w:lineRule="auto"/>
              <w:ind w:left="0" w:right="49" w:firstLine="0"/>
              <w:jc w:val="center"/>
            </w:pPr>
            <w:r>
              <w:rPr>
                <w:color w:val="FF0000"/>
              </w:rPr>
              <w:t xml:space="preserve">-26.5 </w:t>
            </w:r>
          </w:p>
        </w:tc>
      </w:tr>
      <w:tr w:rsidR="00E40955" w14:paraId="7E112324" w14:textId="77777777">
        <w:trPr>
          <w:trHeight w:val="320"/>
        </w:trPr>
        <w:tc>
          <w:tcPr>
            <w:tcW w:w="955" w:type="dxa"/>
            <w:tcBorders>
              <w:top w:val="single" w:sz="8" w:space="0" w:color="000000"/>
              <w:left w:val="single" w:sz="8" w:space="0" w:color="000000"/>
              <w:bottom w:val="single" w:sz="8" w:space="0" w:color="000000"/>
              <w:right w:val="single" w:sz="8" w:space="0" w:color="000000"/>
            </w:tcBorders>
            <w:shd w:val="clear" w:color="auto" w:fill="D9D9D9"/>
          </w:tcPr>
          <w:p w14:paraId="3B5053FA" w14:textId="77777777" w:rsidR="00E40955" w:rsidRDefault="00000000">
            <w:pPr>
              <w:spacing w:after="0" w:line="259" w:lineRule="auto"/>
              <w:ind w:left="0" w:right="5" w:firstLine="0"/>
              <w:jc w:val="center"/>
            </w:pPr>
            <w:r>
              <w:t xml:space="preserve">  </w:t>
            </w:r>
          </w:p>
        </w:tc>
        <w:tc>
          <w:tcPr>
            <w:tcW w:w="980" w:type="dxa"/>
            <w:tcBorders>
              <w:top w:val="single" w:sz="8" w:space="0" w:color="000000"/>
              <w:left w:val="single" w:sz="8" w:space="0" w:color="000000"/>
              <w:bottom w:val="single" w:sz="8" w:space="0" w:color="000000"/>
              <w:right w:val="single" w:sz="8" w:space="0" w:color="000000"/>
            </w:tcBorders>
            <w:shd w:val="clear" w:color="auto" w:fill="D9D9D9"/>
          </w:tcPr>
          <w:p w14:paraId="13B265E8" w14:textId="77777777" w:rsidR="00E40955" w:rsidRDefault="00000000">
            <w:pPr>
              <w:spacing w:after="0" w:line="259" w:lineRule="auto"/>
              <w:ind w:left="0" w:right="1" w:firstLine="0"/>
              <w:jc w:val="center"/>
            </w:pPr>
            <w:r>
              <w:t xml:space="preserve">  </w:t>
            </w:r>
          </w:p>
        </w:tc>
        <w:tc>
          <w:tcPr>
            <w:tcW w:w="983" w:type="dxa"/>
            <w:tcBorders>
              <w:top w:val="single" w:sz="8" w:space="0" w:color="000000"/>
              <w:left w:val="single" w:sz="8" w:space="0" w:color="000000"/>
              <w:bottom w:val="single" w:sz="8" w:space="0" w:color="000000"/>
              <w:right w:val="single" w:sz="8" w:space="0" w:color="000000"/>
            </w:tcBorders>
            <w:shd w:val="clear" w:color="auto" w:fill="EEF3F8"/>
          </w:tcPr>
          <w:p w14:paraId="3DFC1EB8" w14:textId="77777777" w:rsidR="00E40955" w:rsidRDefault="00000000">
            <w:pPr>
              <w:spacing w:after="0" w:line="259" w:lineRule="auto"/>
              <w:ind w:left="19" w:firstLine="0"/>
            </w:pPr>
            <w:r>
              <w:t xml:space="preserve">£25,545 </w:t>
            </w:r>
          </w:p>
        </w:tc>
        <w:tc>
          <w:tcPr>
            <w:tcW w:w="958" w:type="dxa"/>
            <w:tcBorders>
              <w:top w:val="single" w:sz="8" w:space="0" w:color="000000"/>
              <w:left w:val="single" w:sz="8" w:space="0" w:color="000000"/>
              <w:bottom w:val="single" w:sz="8" w:space="0" w:color="000000"/>
              <w:right w:val="single" w:sz="8" w:space="0" w:color="000000"/>
            </w:tcBorders>
            <w:shd w:val="clear" w:color="auto" w:fill="EEF3F8"/>
          </w:tcPr>
          <w:p w14:paraId="0C333D7B" w14:textId="77777777" w:rsidR="00E40955" w:rsidRDefault="00000000">
            <w:pPr>
              <w:spacing w:after="0" w:line="259" w:lineRule="auto"/>
              <w:ind w:left="0" w:right="51" w:firstLine="0"/>
              <w:jc w:val="center"/>
            </w:pPr>
            <w:r>
              <w:rPr>
                <w:b/>
              </w:rPr>
              <w:t xml:space="preserve">10 </w:t>
            </w:r>
          </w:p>
        </w:tc>
        <w:tc>
          <w:tcPr>
            <w:tcW w:w="1260" w:type="dxa"/>
            <w:tcBorders>
              <w:top w:val="single" w:sz="8" w:space="0" w:color="000000"/>
              <w:left w:val="single" w:sz="8" w:space="0" w:color="000000"/>
              <w:bottom w:val="single" w:sz="8" w:space="0" w:color="000000"/>
              <w:right w:val="single" w:sz="8" w:space="0" w:color="000000"/>
            </w:tcBorders>
            <w:shd w:val="clear" w:color="auto" w:fill="D9D9D9"/>
          </w:tcPr>
          <w:p w14:paraId="24CA59D9" w14:textId="77777777" w:rsidR="00E40955" w:rsidRDefault="00000000">
            <w:pPr>
              <w:spacing w:after="0" w:line="259" w:lineRule="auto"/>
              <w:ind w:left="2" w:firstLine="0"/>
              <w:jc w:val="center"/>
            </w:pPr>
            <w:r>
              <w:t xml:space="preserve">  </w:t>
            </w:r>
          </w:p>
        </w:tc>
        <w:tc>
          <w:tcPr>
            <w:tcW w:w="1229" w:type="dxa"/>
            <w:tcBorders>
              <w:top w:val="single" w:sz="8" w:space="0" w:color="000000"/>
              <w:left w:val="single" w:sz="8" w:space="0" w:color="000000"/>
              <w:bottom w:val="single" w:sz="8" w:space="0" w:color="000000"/>
              <w:right w:val="single" w:sz="8" w:space="0" w:color="000000"/>
            </w:tcBorders>
            <w:shd w:val="clear" w:color="auto" w:fill="D9D9D9"/>
          </w:tcPr>
          <w:p w14:paraId="01E59C39" w14:textId="77777777" w:rsidR="00E40955" w:rsidRDefault="00000000">
            <w:pPr>
              <w:spacing w:after="0" w:line="259" w:lineRule="auto"/>
              <w:ind w:left="0" w:firstLine="0"/>
              <w:jc w:val="center"/>
            </w:pPr>
            <w:r>
              <w:t xml:space="preserve">  </w:t>
            </w:r>
          </w:p>
        </w:tc>
        <w:tc>
          <w:tcPr>
            <w:tcW w:w="1844" w:type="dxa"/>
            <w:tcBorders>
              <w:top w:val="single" w:sz="8" w:space="0" w:color="000000"/>
              <w:left w:val="single" w:sz="8" w:space="0" w:color="000000"/>
              <w:bottom w:val="single" w:sz="8" w:space="0" w:color="000000"/>
              <w:right w:val="single" w:sz="8" w:space="0" w:color="000000"/>
            </w:tcBorders>
            <w:shd w:val="clear" w:color="auto" w:fill="D9D9D9"/>
          </w:tcPr>
          <w:p w14:paraId="60A6E7A2" w14:textId="77777777" w:rsidR="00E40955" w:rsidRDefault="00000000">
            <w:pPr>
              <w:spacing w:after="0" w:line="259" w:lineRule="auto"/>
              <w:ind w:left="0" w:right="1" w:firstLine="0"/>
              <w:jc w:val="center"/>
            </w:pPr>
            <w:r>
              <w:t xml:space="preserve">  </w:t>
            </w:r>
          </w:p>
        </w:tc>
      </w:tr>
      <w:tr w:rsidR="00E40955" w14:paraId="2ABB6771" w14:textId="77777777">
        <w:trPr>
          <w:trHeight w:val="319"/>
        </w:trPr>
        <w:tc>
          <w:tcPr>
            <w:tcW w:w="955" w:type="dxa"/>
            <w:tcBorders>
              <w:top w:val="single" w:sz="8" w:space="0" w:color="000000"/>
              <w:left w:val="single" w:sz="8" w:space="0" w:color="000000"/>
              <w:bottom w:val="single" w:sz="8" w:space="0" w:color="000000"/>
              <w:right w:val="single" w:sz="8" w:space="0" w:color="000000"/>
            </w:tcBorders>
            <w:shd w:val="clear" w:color="auto" w:fill="EEF3F8"/>
          </w:tcPr>
          <w:p w14:paraId="727E257E" w14:textId="77777777" w:rsidR="00E40955" w:rsidRDefault="00000000">
            <w:pPr>
              <w:spacing w:after="0" w:line="259" w:lineRule="auto"/>
              <w:ind w:left="0" w:right="53" w:firstLine="0"/>
              <w:jc w:val="center"/>
            </w:pPr>
            <w:r>
              <w:rPr>
                <w:b/>
              </w:rPr>
              <w:t xml:space="preserve">21 </w:t>
            </w:r>
          </w:p>
        </w:tc>
        <w:tc>
          <w:tcPr>
            <w:tcW w:w="980" w:type="dxa"/>
            <w:tcBorders>
              <w:top w:val="single" w:sz="8" w:space="0" w:color="000000"/>
              <w:left w:val="single" w:sz="8" w:space="0" w:color="000000"/>
              <w:bottom w:val="single" w:sz="8" w:space="0" w:color="000000"/>
              <w:right w:val="single" w:sz="8" w:space="0" w:color="000000"/>
            </w:tcBorders>
            <w:shd w:val="clear" w:color="auto" w:fill="EEF3F8"/>
          </w:tcPr>
          <w:p w14:paraId="6C715812" w14:textId="77777777" w:rsidR="00E40955" w:rsidRDefault="00000000">
            <w:pPr>
              <w:spacing w:after="0" w:line="259" w:lineRule="auto"/>
              <w:ind w:left="20" w:firstLine="0"/>
            </w:pPr>
            <w:r>
              <w:t xml:space="preserve">£19,126 </w:t>
            </w:r>
          </w:p>
        </w:tc>
        <w:tc>
          <w:tcPr>
            <w:tcW w:w="983" w:type="dxa"/>
            <w:tcBorders>
              <w:top w:val="single" w:sz="8" w:space="0" w:color="000000"/>
              <w:left w:val="single" w:sz="8" w:space="0" w:color="000000"/>
              <w:bottom w:val="single" w:sz="8" w:space="0" w:color="000000"/>
              <w:right w:val="single" w:sz="8" w:space="0" w:color="000000"/>
            </w:tcBorders>
            <w:shd w:val="clear" w:color="auto" w:fill="EEF3F8"/>
          </w:tcPr>
          <w:p w14:paraId="534C89C6" w14:textId="77777777" w:rsidR="00E40955" w:rsidRDefault="00000000">
            <w:pPr>
              <w:spacing w:after="0" w:line="259" w:lineRule="auto"/>
              <w:ind w:left="19" w:firstLine="0"/>
            </w:pPr>
            <w:r>
              <w:t xml:space="preserve">£25,979 </w:t>
            </w:r>
          </w:p>
        </w:tc>
        <w:tc>
          <w:tcPr>
            <w:tcW w:w="958" w:type="dxa"/>
            <w:tcBorders>
              <w:top w:val="single" w:sz="8" w:space="0" w:color="000000"/>
              <w:left w:val="single" w:sz="8" w:space="0" w:color="000000"/>
              <w:bottom w:val="single" w:sz="8" w:space="0" w:color="000000"/>
              <w:right w:val="single" w:sz="8" w:space="0" w:color="000000"/>
            </w:tcBorders>
            <w:shd w:val="clear" w:color="auto" w:fill="EEF3F8"/>
          </w:tcPr>
          <w:p w14:paraId="3A4E45AD" w14:textId="77777777" w:rsidR="00E40955" w:rsidRDefault="00000000">
            <w:pPr>
              <w:spacing w:after="0" w:line="259" w:lineRule="auto"/>
              <w:ind w:left="0" w:right="51" w:firstLine="0"/>
              <w:jc w:val="center"/>
            </w:pPr>
            <w:r>
              <w:rPr>
                <w:b/>
              </w:rPr>
              <w:t xml:space="preserve">11 </w:t>
            </w:r>
          </w:p>
        </w:tc>
        <w:tc>
          <w:tcPr>
            <w:tcW w:w="1260" w:type="dxa"/>
            <w:tcBorders>
              <w:top w:val="single" w:sz="8" w:space="0" w:color="000000"/>
              <w:left w:val="single" w:sz="8" w:space="0" w:color="000000"/>
              <w:bottom w:val="single" w:sz="8" w:space="0" w:color="000000"/>
              <w:right w:val="single" w:sz="8" w:space="0" w:color="000000"/>
            </w:tcBorders>
            <w:shd w:val="clear" w:color="auto" w:fill="FEFAF8"/>
          </w:tcPr>
          <w:p w14:paraId="67D3C208" w14:textId="77777777" w:rsidR="00E40955" w:rsidRDefault="00000000">
            <w:pPr>
              <w:spacing w:after="0" w:line="259" w:lineRule="auto"/>
              <w:ind w:left="0" w:right="49" w:firstLine="0"/>
              <w:jc w:val="center"/>
            </w:pPr>
            <w:r>
              <w:t xml:space="preserve">£35,432 </w:t>
            </w:r>
          </w:p>
        </w:tc>
        <w:tc>
          <w:tcPr>
            <w:tcW w:w="1229" w:type="dxa"/>
            <w:tcBorders>
              <w:top w:val="single" w:sz="8" w:space="0" w:color="000000"/>
              <w:left w:val="single" w:sz="8" w:space="0" w:color="000000"/>
              <w:bottom w:val="single" w:sz="8" w:space="0" w:color="000000"/>
              <w:right w:val="single" w:sz="8" w:space="0" w:color="000000"/>
            </w:tcBorders>
            <w:shd w:val="clear" w:color="auto" w:fill="FEFAF8"/>
          </w:tcPr>
          <w:p w14:paraId="41C791FC" w14:textId="77777777" w:rsidR="00E40955" w:rsidRDefault="00000000">
            <w:pPr>
              <w:spacing w:after="0" w:line="259" w:lineRule="auto"/>
              <w:ind w:left="0" w:right="49" w:firstLine="0"/>
              <w:jc w:val="center"/>
            </w:pPr>
            <w:r>
              <w:rPr>
                <w:color w:val="FF0000"/>
              </w:rPr>
              <w:t xml:space="preserve">-£9,453 </w:t>
            </w:r>
          </w:p>
        </w:tc>
        <w:tc>
          <w:tcPr>
            <w:tcW w:w="1844" w:type="dxa"/>
            <w:tcBorders>
              <w:top w:val="single" w:sz="8" w:space="0" w:color="000000"/>
              <w:left w:val="single" w:sz="8" w:space="0" w:color="000000"/>
              <w:bottom w:val="single" w:sz="8" w:space="0" w:color="000000"/>
              <w:right w:val="single" w:sz="8" w:space="0" w:color="000000"/>
            </w:tcBorders>
            <w:shd w:val="clear" w:color="auto" w:fill="FEFAF8"/>
          </w:tcPr>
          <w:p w14:paraId="20384BA9" w14:textId="77777777" w:rsidR="00E40955" w:rsidRDefault="00000000">
            <w:pPr>
              <w:spacing w:after="0" w:line="259" w:lineRule="auto"/>
              <w:ind w:left="0" w:right="49" w:firstLine="0"/>
              <w:jc w:val="center"/>
            </w:pPr>
            <w:r>
              <w:rPr>
                <w:color w:val="FF0000"/>
              </w:rPr>
              <w:t xml:space="preserve">-26.7 </w:t>
            </w:r>
          </w:p>
        </w:tc>
      </w:tr>
      <w:tr w:rsidR="00E40955" w14:paraId="07454602" w14:textId="77777777">
        <w:trPr>
          <w:trHeight w:val="320"/>
        </w:trPr>
        <w:tc>
          <w:tcPr>
            <w:tcW w:w="955" w:type="dxa"/>
            <w:tcBorders>
              <w:top w:val="single" w:sz="8" w:space="0" w:color="000000"/>
              <w:left w:val="single" w:sz="8" w:space="0" w:color="000000"/>
              <w:bottom w:val="single" w:sz="8" w:space="0" w:color="000000"/>
              <w:right w:val="single" w:sz="8" w:space="0" w:color="000000"/>
            </w:tcBorders>
            <w:shd w:val="clear" w:color="auto" w:fill="EEF3F8"/>
          </w:tcPr>
          <w:p w14:paraId="727C13BE" w14:textId="77777777" w:rsidR="00E40955" w:rsidRDefault="00000000">
            <w:pPr>
              <w:spacing w:after="0" w:line="259" w:lineRule="auto"/>
              <w:ind w:left="0" w:right="53" w:firstLine="0"/>
              <w:jc w:val="center"/>
            </w:pPr>
            <w:r>
              <w:rPr>
                <w:b/>
              </w:rPr>
              <w:t xml:space="preserve">22 </w:t>
            </w:r>
          </w:p>
        </w:tc>
        <w:tc>
          <w:tcPr>
            <w:tcW w:w="980" w:type="dxa"/>
            <w:tcBorders>
              <w:top w:val="single" w:sz="8" w:space="0" w:color="000000"/>
              <w:left w:val="single" w:sz="8" w:space="0" w:color="000000"/>
              <w:bottom w:val="single" w:sz="8" w:space="0" w:color="000000"/>
              <w:right w:val="single" w:sz="8" w:space="0" w:color="000000"/>
            </w:tcBorders>
            <w:shd w:val="clear" w:color="auto" w:fill="EEF3F8"/>
          </w:tcPr>
          <w:p w14:paraId="1D0E5AFC" w14:textId="77777777" w:rsidR="00E40955" w:rsidRDefault="00000000">
            <w:pPr>
              <w:spacing w:after="0" w:line="259" w:lineRule="auto"/>
              <w:ind w:left="20" w:firstLine="0"/>
            </w:pPr>
            <w:r>
              <w:t xml:space="preserve">£19,621 </w:t>
            </w:r>
          </w:p>
        </w:tc>
        <w:tc>
          <w:tcPr>
            <w:tcW w:w="983" w:type="dxa"/>
            <w:tcBorders>
              <w:top w:val="single" w:sz="8" w:space="0" w:color="000000"/>
              <w:left w:val="single" w:sz="8" w:space="0" w:color="000000"/>
              <w:bottom w:val="single" w:sz="8" w:space="0" w:color="000000"/>
              <w:right w:val="single" w:sz="8" w:space="0" w:color="000000"/>
            </w:tcBorders>
            <w:shd w:val="clear" w:color="auto" w:fill="EEF3F8"/>
          </w:tcPr>
          <w:p w14:paraId="4AC52BDF" w14:textId="77777777" w:rsidR="00E40955" w:rsidRDefault="00000000">
            <w:pPr>
              <w:spacing w:after="0" w:line="259" w:lineRule="auto"/>
              <w:ind w:left="19" w:firstLine="0"/>
            </w:pPr>
            <w:r>
              <w:t xml:space="preserve">£26,421 </w:t>
            </w:r>
          </w:p>
        </w:tc>
        <w:tc>
          <w:tcPr>
            <w:tcW w:w="958" w:type="dxa"/>
            <w:tcBorders>
              <w:top w:val="single" w:sz="8" w:space="0" w:color="000000"/>
              <w:left w:val="single" w:sz="8" w:space="0" w:color="000000"/>
              <w:bottom w:val="single" w:sz="8" w:space="0" w:color="000000"/>
              <w:right w:val="single" w:sz="8" w:space="0" w:color="000000"/>
            </w:tcBorders>
            <w:shd w:val="clear" w:color="auto" w:fill="EEF3F8"/>
          </w:tcPr>
          <w:p w14:paraId="0930D7F1" w14:textId="77777777" w:rsidR="00E40955" w:rsidRDefault="00000000">
            <w:pPr>
              <w:spacing w:after="0" w:line="259" w:lineRule="auto"/>
              <w:ind w:left="0" w:right="51" w:firstLine="0"/>
              <w:jc w:val="center"/>
            </w:pPr>
            <w:r>
              <w:rPr>
                <w:b/>
              </w:rPr>
              <w:t xml:space="preserve">12 </w:t>
            </w:r>
          </w:p>
        </w:tc>
        <w:tc>
          <w:tcPr>
            <w:tcW w:w="1260" w:type="dxa"/>
            <w:tcBorders>
              <w:top w:val="single" w:sz="8" w:space="0" w:color="000000"/>
              <w:left w:val="single" w:sz="8" w:space="0" w:color="000000"/>
              <w:bottom w:val="single" w:sz="8" w:space="0" w:color="000000"/>
              <w:right w:val="single" w:sz="8" w:space="0" w:color="000000"/>
            </w:tcBorders>
            <w:shd w:val="clear" w:color="auto" w:fill="FEFAF8"/>
          </w:tcPr>
          <w:p w14:paraId="31D8E86E" w14:textId="77777777" w:rsidR="00E40955" w:rsidRDefault="00000000">
            <w:pPr>
              <w:spacing w:after="0" w:line="259" w:lineRule="auto"/>
              <w:ind w:left="0" w:right="49" w:firstLine="0"/>
              <w:jc w:val="center"/>
            </w:pPr>
            <w:r>
              <w:t xml:space="preserve">£36,349 </w:t>
            </w:r>
          </w:p>
        </w:tc>
        <w:tc>
          <w:tcPr>
            <w:tcW w:w="1229" w:type="dxa"/>
            <w:tcBorders>
              <w:top w:val="single" w:sz="8" w:space="0" w:color="000000"/>
              <w:left w:val="single" w:sz="8" w:space="0" w:color="000000"/>
              <w:bottom w:val="single" w:sz="8" w:space="0" w:color="000000"/>
              <w:right w:val="single" w:sz="8" w:space="0" w:color="000000"/>
            </w:tcBorders>
            <w:shd w:val="clear" w:color="auto" w:fill="FEFAF8"/>
          </w:tcPr>
          <w:p w14:paraId="6959A06C" w14:textId="77777777" w:rsidR="00E40955" w:rsidRDefault="00000000">
            <w:pPr>
              <w:spacing w:after="0" w:line="259" w:lineRule="auto"/>
              <w:ind w:left="0" w:right="49" w:firstLine="0"/>
              <w:jc w:val="center"/>
            </w:pPr>
            <w:r>
              <w:rPr>
                <w:color w:val="FF0000"/>
              </w:rPr>
              <w:t xml:space="preserve">-£9,928 </w:t>
            </w:r>
          </w:p>
        </w:tc>
        <w:tc>
          <w:tcPr>
            <w:tcW w:w="1844" w:type="dxa"/>
            <w:tcBorders>
              <w:top w:val="single" w:sz="8" w:space="0" w:color="000000"/>
              <w:left w:val="single" w:sz="8" w:space="0" w:color="000000"/>
              <w:bottom w:val="single" w:sz="8" w:space="0" w:color="000000"/>
              <w:right w:val="single" w:sz="8" w:space="0" w:color="000000"/>
            </w:tcBorders>
            <w:shd w:val="clear" w:color="auto" w:fill="FEFAF8"/>
          </w:tcPr>
          <w:p w14:paraId="2E6C2E9F" w14:textId="77777777" w:rsidR="00E40955" w:rsidRDefault="00000000">
            <w:pPr>
              <w:spacing w:after="0" w:line="259" w:lineRule="auto"/>
              <w:ind w:left="0" w:right="49" w:firstLine="0"/>
              <w:jc w:val="center"/>
            </w:pPr>
            <w:r>
              <w:rPr>
                <w:color w:val="FF0000"/>
              </w:rPr>
              <w:t xml:space="preserve">-27.3 </w:t>
            </w:r>
          </w:p>
        </w:tc>
      </w:tr>
      <w:tr w:rsidR="00E40955" w14:paraId="428C9D81" w14:textId="77777777">
        <w:trPr>
          <w:trHeight w:val="321"/>
        </w:trPr>
        <w:tc>
          <w:tcPr>
            <w:tcW w:w="955" w:type="dxa"/>
            <w:tcBorders>
              <w:top w:val="single" w:sz="8" w:space="0" w:color="000000"/>
              <w:left w:val="single" w:sz="8" w:space="0" w:color="000000"/>
              <w:bottom w:val="single" w:sz="8" w:space="0" w:color="000000"/>
              <w:right w:val="single" w:sz="8" w:space="0" w:color="000000"/>
            </w:tcBorders>
            <w:shd w:val="clear" w:color="auto" w:fill="D9D9D9"/>
          </w:tcPr>
          <w:p w14:paraId="079B6FB4" w14:textId="77777777" w:rsidR="00E40955" w:rsidRDefault="00000000">
            <w:pPr>
              <w:spacing w:after="0" w:line="259" w:lineRule="auto"/>
              <w:ind w:left="0" w:right="5" w:firstLine="0"/>
              <w:jc w:val="center"/>
            </w:pPr>
            <w:r>
              <w:t xml:space="preserve">  </w:t>
            </w:r>
          </w:p>
        </w:tc>
        <w:tc>
          <w:tcPr>
            <w:tcW w:w="980" w:type="dxa"/>
            <w:tcBorders>
              <w:top w:val="single" w:sz="8" w:space="0" w:color="000000"/>
              <w:left w:val="single" w:sz="8" w:space="0" w:color="000000"/>
              <w:bottom w:val="single" w:sz="8" w:space="0" w:color="000000"/>
              <w:right w:val="single" w:sz="8" w:space="0" w:color="000000"/>
            </w:tcBorders>
            <w:shd w:val="clear" w:color="auto" w:fill="D9D9D9"/>
          </w:tcPr>
          <w:p w14:paraId="71190FF9" w14:textId="77777777" w:rsidR="00E40955" w:rsidRDefault="00000000">
            <w:pPr>
              <w:spacing w:after="0" w:line="259" w:lineRule="auto"/>
              <w:ind w:left="0" w:right="1" w:firstLine="0"/>
              <w:jc w:val="center"/>
            </w:pPr>
            <w:r>
              <w:t xml:space="preserve">  </w:t>
            </w:r>
          </w:p>
        </w:tc>
        <w:tc>
          <w:tcPr>
            <w:tcW w:w="983" w:type="dxa"/>
            <w:tcBorders>
              <w:top w:val="single" w:sz="8" w:space="0" w:color="000000"/>
              <w:left w:val="single" w:sz="8" w:space="0" w:color="000000"/>
              <w:bottom w:val="single" w:sz="8" w:space="0" w:color="000000"/>
              <w:right w:val="single" w:sz="8" w:space="0" w:color="000000"/>
            </w:tcBorders>
            <w:shd w:val="clear" w:color="auto" w:fill="EEF3F8"/>
          </w:tcPr>
          <w:p w14:paraId="6986BD83" w14:textId="77777777" w:rsidR="00E40955" w:rsidRDefault="00000000">
            <w:pPr>
              <w:spacing w:after="0" w:line="259" w:lineRule="auto"/>
              <w:ind w:left="19" w:firstLine="0"/>
            </w:pPr>
            <w:r>
              <w:t xml:space="preserve">£26,873 </w:t>
            </w:r>
          </w:p>
        </w:tc>
        <w:tc>
          <w:tcPr>
            <w:tcW w:w="958" w:type="dxa"/>
            <w:tcBorders>
              <w:top w:val="single" w:sz="8" w:space="0" w:color="000000"/>
              <w:left w:val="single" w:sz="8" w:space="0" w:color="000000"/>
              <w:bottom w:val="single" w:sz="8" w:space="0" w:color="000000"/>
              <w:right w:val="single" w:sz="8" w:space="0" w:color="000000"/>
            </w:tcBorders>
            <w:shd w:val="clear" w:color="auto" w:fill="EEF3F8"/>
          </w:tcPr>
          <w:p w14:paraId="712146BE" w14:textId="77777777" w:rsidR="00E40955" w:rsidRDefault="00000000">
            <w:pPr>
              <w:spacing w:after="0" w:line="259" w:lineRule="auto"/>
              <w:ind w:left="0" w:right="51" w:firstLine="0"/>
              <w:jc w:val="center"/>
            </w:pPr>
            <w:r>
              <w:rPr>
                <w:b/>
              </w:rPr>
              <w:t xml:space="preserve">13 </w:t>
            </w:r>
          </w:p>
        </w:tc>
        <w:tc>
          <w:tcPr>
            <w:tcW w:w="1260" w:type="dxa"/>
            <w:tcBorders>
              <w:top w:val="single" w:sz="8" w:space="0" w:color="000000"/>
              <w:left w:val="single" w:sz="8" w:space="0" w:color="000000"/>
              <w:bottom w:val="single" w:sz="8" w:space="0" w:color="000000"/>
              <w:right w:val="single" w:sz="8" w:space="0" w:color="000000"/>
            </w:tcBorders>
            <w:shd w:val="clear" w:color="auto" w:fill="D9D9D9"/>
          </w:tcPr>
          <w:p w14:paraId="24A3E667" w14:textId="77777777" w:rsidR="00E40955" w:rsidRDefault="00000000">
            <w:pPr>
              <w:spacing w:after="0" w:line="259" w:lineRule="auto"/>
              <w:ind w:left="2" w:firstLine="0"/>
              <w:jc w:val="center"/>
            </w:pPr>
            <w:r>
              <w:t xml:space="preserve">  </w:t>
            </w:r>
          </w:p>
        </w:tc>
        <w:tc>
          <w:tcPr>
            <w:tcW w:w="1229" w:type="dxa"/>
            <w:tcBorders>
              <w:top w:val="single" w:sz="8" w:space="0" w:color="000000"/>
              <w:left w:val="single" w:sz="8" w:space="0" w:color="000000"/>
              <w:bottom w:val="single" w:sz="8" w:space="0" w:color="000000"/>
              <w:right w:val="single" w:sz="8" w:space="0" w:color="000000"/>
            </w:tcBorders>
            <w:shd w:val="clear" w:color="auto" w:fill="D9D9D9"/>
          </w:tcPr>
          <w:p w14:paraId="3ECACF2A" w14:textId="77777777" w:rsidR="00E40955" w:rsidRDefault="00000000">
            <w:pPr>
              <w:spacing w:after="0" w:line="259" w:lineRule="auto"/>
              <w:ind w:left="0" w:firstLine="0"/>
              <w:jc w:val="center"/>
            </w:pPr>
            <w:r>
              <w:t xml:space="preserve">  </w:t>
            </w:r>
          </w:p>
        </w:tc>
        <w:tc>
          <w:tcPr>
            <w:tcW w:w="1844" w:type="dxa"/>
            <w:tcBorders>
              <w:top w:val="single" w:sz="8" w:space="0" w:color="000000"/>
              <w:left w:val="single" w:sz="8" w:space="0" w:color="000000"/>
              <w:bottom w:val="single" w:sz="8" w:space="0" w:color="000000"/>
              <w:right w:val="single" w:sz="8" w:space="0" w:color="000000"/>
            </w:tcBorders>
            <w:shd w:val="clear" w:color="auto" w:fill="D9D9D9"/>
          </w:tcPr>
          <w:p w14:paraId="057A5E9F" w14:textId="77777777" w:rsidR="00E40955" w:rsidRDefault="00000000">
            <w:pPr>
              <w:spacing w:after="0" w:line="259" w:lineRule="auto"/>
              <w:ind w:left="0" w:right="1" w:firstLine="0"/>
              <w:jc w:val="center"/>
            </w:pPr>
            <w:r>
              <w:t xml:space="preserve">  </w:t>
            </w:r>
          </w:p>
        </w:tc>
      </w:tr>
      <w:tr w:rsidR="00E40955" w14:paraId="2C3DAD43" w14:textId="77777777">
        <w:trPr>
          <w:trHeight w:val="319"/>
        </w:trPr>
        <w:tc>
          <w:tcPr>
            <w:tcW w:w="955" w:type="dxa"/>
            <w:tcBorders>
              <w:top w:val="single" w:sz="8" w:space="0" w:color="000000"/>
              <w:left w:val="single" w:sz="8" w:space="0" w:color="000000"/>
              <w:bottom w:val="single" w:sz="8" w:space="0" w:color="000000"/>
              <w:right w:val="single" w:sz="8" w:space="0" w:color="000000"/>
            </w:tcBorders>
            <w:shd w:val="clear" w:color="auto" w:fill="EEF3F8"/>
          </w:tcPr>
          <w:p w14:paraId="278329FE" w14:textId="77777777" w:rsidR="00E40955" w:rsidRDefault="00000000">
            <w:pPr>
              <w:spacing w:after="0" w:line="259" w:lineRule="auto"/>
              <w:ind w:left="0" w:right="53" w:firstLine="0"/>
              <w:jc w:val="center"/>
            </w:pPr>
            <w:r>
              <w:rPr>
                <w:b/>
              </w:rPr>
              <w:t xml:space="preserve">23 </w:t>
            </w:r>
          </w:p>
        </w:tc>
        <w:tc>
          <w:tcPr>
            <w:tcW w:w="980" w:type="dxa"/>
            <w:tcBorders>
              <w:top w:val="single" w:sz="8" w:space="0" w:color="000000"/>
              <w:left w:val="single" w:sz="8" w:space="0" w:color="000000"/>
              <w:bottom w:val="single" w:sz="8" w:space="0" w:color="000000"/>
              <w:right w:val="single" w:sz="8" w:space="0" w:color="000000"/>
            </w:tcBorders>
            <w:shd w:val="clear" w:color="auto" w:fill="EEF3F8"/>
          </w:tcPr>
          <w:p w14:paraId="6DEEBDBA" w14:textId="77777777" w:rsidR="00E40955" w:rsidRDefault="00000000">
            <w:pPr>
              <w:spacing w:after="0" w:line="259" w:lineRule="auto"/>
              <w:ind w:left="20" w:firstLine="0"/>
            </w:pPr>
            <w:r>
              <w:t xml:space="preserve">£20,198 </w:t>
            </w:r>
          </w:p>
        </w:tc>
        <w:tc>
          <w:tcPr>
            <w:tcW w:w="983" w:type="dxa"/>
            <w:tcBorders>
              <w:top w:val="single" w:sz="8" w:space="0" w:color="000000"/>
              <w:left w:val="single" w:sz="8" w:space="0" w:color="000000"/>
              <w:bottom w:val="single" w:sz="8" w:space="0" w:color="000000"/>
              <w:right w:val="single" w:sz="8" w:space="0" w:color="000000"/>
            </w:tcBorders>
            <w:shd w:val="clear" w:color="auto" w:fill="EEF3F8"/>
          </w:tcPr>
          <w:p w14:paraId="7AF17B35" w14:textId="77777777" w:rsidR="00E40955" w:rsidRDefault="00000000">
            <w:pPr>
              <w:spacing w:after="0" w:line="259" w:lineRule="auto"/>
              <w:ind w:left="19" w:firstLine="0"/>
            </w:pPr>
            <w:r>
              <w:t xml:space="preserve">£27,334 </w:t>
            </w:r>
          </w:p>
        </w:tc>
        <w:tc>
          <w:tcPr>
            <w:tcW w:w="958" w:type="dxa"/>
            <w:tcBorders>
              <w:top w:val="single" w:sz="8" w:space="0" w:color="000000"/>
              <w:left w:val="single" w:sz="8" w:space="0" w:color="000000"/>
              <w:bottom w:val="single" w:sz="8" w:space="0" w:color="000000"/>
              <w:right w:val="single" w:sz="8" w:space="0" w:color="000000"/>
            </w:tcBorders>
            <w:shd w:val="clear" w:color="auto" w:fill="EEF3F8"/>
          </w:tcPr>
          <w:p w14:paraId="1D109D29" w14:textId="77777777" w:rsidR="00E40955" w:rsidRDefault="00000000">
            <w:pPr>
              <w:spacing w:after="0" w:line="259" w:lineRule="auto"/>
              <w:ind w:left="0" w:right="51" w:firstLine="0"/>
              <w:jc w:val="center"/>
            </w:pPr>
            <w:r>
              <w:rPr>
                <w:b/>
              </w:rPr>
              <w:t xml:space="preserve">14 </w:t>
            </w:r>
          </w:p>
        </w:tc>
        <w:tc>
          <w:tcPr>
            <w:tcW w:w="1260" w:type="dxa"/>
            <w:tcBorders>
              <w:top w:val="single" w:sz="8" w:space="0" w:color="000000"/>
              <w:left w:val="single" w:sz="8" w:space="0" w:color="000000"/>
              <w:bottom w:val="single" w:sz="8" w:space="0" w:color="000000"/>
              <w:right w:val="single" w:sz="8" w:space="0" w:color="000000"/>
            </w:tcBorders>
            <w:shd w:val="clear" w:color="auto" w:fill="FEFAF8"/>
          </w:tcPr>
          <w:p w14:paraId="2169FFF1" w14:textId="77777777" w:rsidR="00E40955" w:rsidRDefault="00000000">
            <w:pPr>
              <w:spacing w:after="0" w:line="259" w:lineRule="auto"/>
              <w:ind w:left="0" w:right="49" w:firstLine="0"/>
              <w:jc w:val="center"/>
            </w:pPr>
            <w:r>
              <w:t xml:space="preserve">£37,418 </w:t>
            </w:r>
          </w:p>
        </w:tc>
        <w:tc>
          <w:tcPr>
            <w:tcW w:w="1229" w:type="dxa"/>
            <w:tcBorders>
              <w:top w:val="single" w:sz="8" w:space="0" w:color="000000"/>
              <w:left w:val="single" w:sz="8" w:space="0" w:color="000000"/>
              <w:bottom w:val="single" w:sz="8" w:space="0" w:color="000000"/>
              <w:right w:val="single" w:sz="8" w:space="0" w:color="000000"/>
            </w:tcBorders>
            <w:shd w:val="clear" w:color="auto" w:fill="FEFAF8"/>
          </w:tcPr>
          <w:p w14:paraId="7A8C966A" w14:textId="77777777" w:rsidR="00E40955" w:rsidRDefault="00000000">
            <w:pPr>
              <w:spacing w:after="0" w:line="259" w:lineRule="auto"/>
              <w:ind w:left="0" w:right="46" w:firstLine="0"/>
              <w:jc w:val="center"/>
            </w:pPr>
            <w:r>
              <w:rPr>
                <w:color w:val="FF0000"/>
              </w:rPr>
              <w:t xml:space="preserve">-£10,084 </w:t>
            </w:r>
          </w:p>
        </w:tc>
        <w:tc>
          <w:tcPr>
            <w:tcW w:w="1844" w:type="dxa"/>
            <w:tcBorders>
              <w:top w:val="single" w:sz="8" w:space="0" w:color="000000"/>
              <w:left w:val="single" w:sz="8" w:space="0" w:color="000000"/>
              <w:bottom w:val="single" w:sz="8" w:space="0" w:color="000000"/>
              <w:right w:val="single" w:sz="8" w:space="0" w:color="000000"/>
            </w:tcBorders>
            <w:shd w:val="clear" w:color="auto" w:fill="FEFAF8"/>
          </w:tcPr>
          <w:p w14:paraId="7E7366DA" w14:textId="77777777" w:rsidR="00E40955" w:rsidRDefault="00000000">
            <w:pPr>
              <w:spacing w:after="0" w:line="259" w:lineRule="auto"/>
              <w:ind w:left="0" w:right="49" w:firstLine="0"/>
              <w:jc w:val="center"/>
            </w:pPr>
            <w:r>
              <w:rPr>
                <w:color w:val="FF0000"/>
              </w:rPr>
              <w:t xml:space="preserve">-26.9 </w:t>
            </w:r>
          </w:p>
        </w:tc>
      </w:tr>
      <w:tr w:rsidR="00E40955" w14:paraId="0406AF40" w14:textId="77777777">
        <w:trPr>
          <w:trHeight w:val="320"/>
        </w:trPr>
        <w:tc>
          <w:tcPr>
            <w:tcW w:w="955" w:type="dxa"/>
            <w:tcBorders>
              <w:top w:val="single" w:sz="8" w:space="0" w:color="000000"/>
              <w:left w:val="single" w:sz="8" w:space="0" w:color="000000"/>
              <w:bottom w:val="single" w:sz="8" w:space="0" w:color="000000"/>
              <w:right w:val="single" w:sz="8" w:space="0" w:color="000000"/>
            </w:tcBorders>
            <w:shd w:val="clear" w:color="auto" w:fill="EEF3F8"/>
          </w:tcPr>
          <w:p w14:paraId="552CA4C0" w14:textId="77777777" w:rsidR="00E40955" w:rsidRDefault="00000000">
            <w:pPr>
              <w:spacing w:after="0" w:line="259" w:lineRule="auto"/>
              <w:ind w:left="0" w:right="53" w:firstLine="0"/>
              <w:jc w:val="center"/>
            </w:pPr>
            <w:r>
              <w:rPr>
                <w:b/>
              </w:rPr>
              <w:t xml:space="preserve">24 </w:t>
            </w:r>
          </w:p>
        </w:tc>
        <w:tc>
          <w:tcPr>
            <w:tcW w:w="980" w:type="dxa"/>
            <w:tcBorders>
              <w:top w:val="single" w:sz="8" w:space="0" w:color="000000"/>
              <w:left w:val="single" w:sz="8" w:space="0" w:color="000000"/>
              <w:bottom w:val="single" w:sz="8" w:space="0" w:color="000000"/>
              <w:right w:val="single" w:sz="8" w:space="0" w:color="000000"/>
            </w:tcBorders>
            <w:shd w:val="clear" w:color="auto" w:fill="EEF3F8"/>
          </w:tcPr>
          <w:p w14:paraId="2CB9498B" w14:textId="77777777" w:rsidR="00E40955" w:rsidRDefault="00000000">
            <w:pPr>
              <w:spacing w:after="0" w:line="259" w:lineRule="auto"/>
              <w:ind w:left="20" w:firstLine="0"/>
            </w:pPr>
            <w:r>
              <w:t xml:space="preserve">£20,858 </w:t>
            </w:r>
          </w:p>
        </w:tc>
        <w:tc>
          <w:tcPr>
            <w:tcW w:w="983" w:type="dxa"/>
            <w:tcBorders>
              <w:top w:val="single" w:sz="8" w:space="0" w:color="000000"/>
              <w:left w:val="single" w:sz="8" w:space="0" w:color="000000"/>
              <w:bottom w:val="single" w:sz="8" w:space="0" w:color="000000"/>
              <w:right w:val="single" w:sz="8" w:space="0" w:color="000000"/>
            </w:tcBorders>
            <w:shd w:val="clear" w:color="auto" w:fill="EEF3F8"/>
          </w:tcPr>
          <w:p w14:paraId="5B4733A2" w14:textId="77777777" w:rsidR="00E40955" w:rsidRDefault="00000000">
            <w:pPr>
              <w:spacing w:after="0" w:line="259" w:lineRule="auto"/>
              <w:ind w:left="19" w:firstLine="0"/>
            </w:pPr>
            <w:r>
              <w:t xml:space="preserve">£27,803 </w:t>
            </w:r>
          </w:p>
        </w:tc>
        <w:tc>
          <w:tcPr>
            <w:tcW w:w="958" w:type="dxa"/>
            <w:tcBorders>
              <w:top w:val="single" w:sz="8" w:space="0" w:color="000000"/>
              <w:left w:val="single" w:sz="8" w:space="0" w:color="000000"/>
              <w:bottom w:val="single" w:sz="8" w:space="0" w:color="000000"/>
              <w:right w:val="single" w:sz="8" w:space="0" w:color="000000"/>
            </w:tcBorders>
            <w:shd w:val="clear" w:color="auto" w:fill="EEF3F8"/>
          </w:tcPr>
          <w:p w14:paraId="5594BB65" w14:textId="77777777" w:rsidR="00E40955" w:rsidRDefault="00000000">
            <w:pPr>
              <w:spacing w:after="0" w:line="259" w:lineRule="auto"/>
              <w:ind w:left="0" w:right="51" w:firstLine="0"/>
              <w:jc w:val="center"/>
            </w:pPr>
            <w:r>
              <w:rPr>
                <w:b/>
              </w:rPr>
              <w:t xml:space="preserve">15 </w:t>
            </w:r>
          </w:p>
        </w:tc>
        <w:tc>
          <w:tcPr>
            <w:tcW w:w="1260" w:type="dxa"/>
            <w:tcBorders>
              <w:top w:val="single" w:sz="8" w:space="0" w:color="000000"/>
              <w:left w:val="single" w:sz="8" w:space="0" w:color="000000"/>
              <w:bottom w:val="single" w:sz="8" w:space="0" w:color="000000"/>
              <w:right w:val="single" w:sz="8" w:space="0" w:color="000000"/>
            </w:tcBorders>
            <w:shd w:val="clear" w:color="auto" w:fill="FEFAF8"/>
          </w:tcPr>
          <w:p w14:paraId="45E600F6" w14:textId="77777777" w:rsidR="00E40955" w:rsidRDefault="00000000">
            <w:pPr>
              <w:spacing w:after="0" w:line="259" w:lineRule="auto"/>
              <w:ind w:left="0" w:right="49" w:firstLine="0"/>
              <w:jc w:val="center"/>
            </w:pPr>
            <w:r>
              <w:t xml:space="preserve">£38,640 </w:t>
            </w:r>
          </w:p>
        </w:tc>
        <w:tc>
          <w:tcPr>
            <w:tcW w:w="1229" w:type="dxa"/>
            <w:tcBorders>
              <w:top w:val="single" w:sz="8" w:space="0" w:color="000000"/>
              <w:left w:val="single" w:sz="8" w:space="0" w:color="000000"/>
              <w:bottom w:val="single" w:sz="8" w:space="0" w:color="000000"/>
              <w:right w:val="single" w:sz="8" w:space="0" w:color="000000"/>
            </w:tcBorders>
            <w:shd w:val="clear" w:color="auto" w:fill="FEFAF8"/>
          </w:tcPr>
          <w:p w14:paraId="23BFAD18" w14:textId="77777777" w:rsidR="00E40955" w:rsidRDefault="00000000">
            <w:pPr>
              <w:spacing w:after="0" w:line="259" w:lineRule="auto"/>
              <w:ind w:left="0" w:right="46" w:firstLine="0"/>
              <w:jc w:val="center"/>
            </w:pPr>
            <w:r>
              <w:rPr>
                <w:color w:val="FF0000"/>
              </w:rPr>
              <w:t xml:space="preserve">-£10,837 </w:t>
            </w:r>
          </w:p>
        </w:tc>
        <w:tc>
          <w:tcPr>
            <w:tcW w:w="1844" w:type="dxa"/>
            <w:tcBorders>
              <w:top w:val="single" w:sz="8" w:space="0" w:color="000000"/>
              <w:left w:val="single" w:sz="8" w:space="0" w:color="000000"/>
              <w:bottom w:val="single" w:sz="8" w:space="0" w:color="000000"/>
              <w:right w:val="single" w:sz="8" w:space="0" w:color="000000"/>
            </w:tcBorders>
            <w:shd w:val="clear" w:color="auto" w:fill="FEFAF8"/>
          </w:tcPr>
          <w:p w14:paraId="0B602F63" w14:textId="77777777" w:rsidR="00E40955" w:rsidRDefault="00000000">
            <w:pPr>
              <w:spacing w:after="0" w:line="259" w:lineRule="auto"/>
              <w:ind w:left="0" w:right="49" w:firstLine="0"/>
              <w:jc w:val="center"/>
            </w:pPr>
            <w:r>
              <w:rPr>
                <w:color w:val="FF0000"/>
              </w:rPr>
              <w:t xml:space="preserve">-28.0 </w:t>
            </w:r>
          </w:p>
        </w:tc>
      </w:tr>
      <w:tr w:rsidR="00E40955" w14:paraId="62C159C4" w14:textId="77777777">
        <w:trPr>
          <w:trHeight w:val="320"/>
        </w:trPr>
        <w:tc>
          <w:tcPr>
            <w:tcW w:w="955" w:type="dxa"/>
            <w:tcBorders>
              <w:top w:val="single" w:sz="8" w:space="0" w:color="000000"/>
              <w:left w:val="single" w:sz="8" w:space="0" w:color="000000"/>
              <w:bottom w:val="single" w:sz="8" w:space="0" w:color="000000"/>
              <w:right w:val="single" w:sz="8" w:space="0" w:color="000000"/>
            </w:tcBorders>
            <w:shd w:val="clear" w:color="auto" w:fill="D9D9D9"/>
          </w:tcPr>
          <w:p w14:paraId="0F7DEC44" w14:textId="77777777" w:rsidR="00E40955" w:rsidRDefault="00000000">
            <w:pPr>
              <w:spacing w:after="0" w:line="259" w:lineRule="auto"/>
              <w:ind w:left="0" w:right="5" w:firstLine="0"/>
              <w:jc w:val="center"/>
            </w:pPr>
            <w:r>
              <w:t xml:space="preserve">  </w:t>
            </w:r>
          </w:p>
        </w:tc>
        <w:tc>
          <w:tcPr>
            <w:tcW w:w="980" w:type="dxa"/>
            <w:tcBorders>
              <w:top w:val="single" w:sz="8" w:space="0" w:color="000000"/>
              <w:left w:val="single" w:sz="8" w:space="0" w:color="000000"/>
              <w:bottom w:val="single" w:sz="8" w:space="0" w:color="000000"/>
              <w:right w:val="single" w:sz="8" w:space="0" w:color="000000"/>
            </w:tcBorders>
            <w:shd w:val="clear" w:color="auto" w:fill="D9D9D9"/>
          </w:tcPr>
          <w:p w14:paraId="6CDDA127" w14:textId="77777777" w:rsidR="00E40955" w:rsidRDefault="00000000">
            <w:pPr>
              <w:spacing w:after="0" w:line="259" w:lineRule="auto"/>
              <w:ind w:left="0" w:right="1" w:firstLine="0"/>
              <w:jc w:val="center"/>
            </w:pPr>
            <w:r>
              <w:t xml:space="preserve">  </w:t>
            </w:r>
          </w:p>
        </w:tc>
        <w:tc>
          <w:tcPr>
            <w:tcW w:w="983" w:type="dxa"/>
            <w:tcBorders>
              <w:top w:val="single" w:sz="8" w:space="0" w:color="000000"/>
              <w:left w:val="single" w:sz="8" w:space="0" w:color="000000"/>
              <w:bottom w:val="single" w:sz="8" w:space="0" w:color="000000"/>
              <w:right w:val="single" w:sz="8" w:space="0" w:color="000000"/>
            </w:tcBorders>
            <w:shd w:val="clear" w:color="auto" w:fill="EEF3F8"/>
          </w:tcPr>
          <w:p w14:paraId="0D7C34B4" w14:textId="77777777" w:rsidR="00E40955" w:rsidRDefault="00000000">
            <w:pPr>
              <w:spacing w:after="0" w:line="259" w:lineRule="auto"/>
              <w:ind w:left="19" w:firstLine="0"/>
            </w:pPr>
            <w:r>
              <w:t xml:space="preserve">£28,282 </w:t>
            </w:r>
          </w:p>
        </w:tc>
        <w:tc>
          <w:tcPr>
            <w:tcW w:w="958" w:type="dxa"/>
            <w:tcBorders>
              <w:top w:val="single" w:sz="8" w:space="0" w:color="000000"/>
              <w:left w:val="single" w:sz="8" w:space="0" w:color="000000"/>
              <w:bottom w:val="single" w:sz="8" w:space="0" w:color="000000"/>
              <w:right w:val="single" w:sz="8" w:space="0" w:color="000000"/>
            </w:tcBorders>
            <w:shd w:val="clear" w:color="auto" w:fill="EEF3F8"/>
          </w:tcPr>
          <w:p w14:paraId="70FEA7A4" w14:textId="77777777" w:rsidR="00E40955" w:rsidRDefault="00000000">
            <w:pPr>
              <w:spacing w:after="0" w:line="259" w:lineRule="auto"/>
              <w:ind w:left="0" w:right="51" w:firstLine="0"/>
              <w:jc w:val="center"/>
            </w:pPr>
            <w:r>
              <w:rPr>
                <w:b/>
              </w:rPr>
              <w:t xml:space="preserve">16 </w:t>
            </w:r>
          </w:p>
        </w:tc>
        <w:tc>
          <w:tcPr>
            <w:tcW w:w="1260" w:type="dxa"/>
            <w:tcBorders>
              <w:top w:val="single" w:sz="8" w:space="0" w:color="000000"/>
              <w:left w:val="single" w:sz="8" w:space="0" w:color="000000"/>
              <w:bottom w:val="single" w:sz="8" w:space="0" w:color="000000"/>
              <w:right w:val="single" w:sz="8" w:space="0" w:color="000000"/>
            </w:tcBorders>
            <w:shd w:val="clear" w:color="auto" w:fill="D9D9D9"/>
          </w:tcPr>
          <w:p w14:paraId="74723F01" w14:textId="77777777" w:rsidR="00E40955" w:rsidRDefault="00000000">
            <w:pPr>
              <w:spacing w:after="0" w:line="259" w:lineRule="auto"/>
              <w:ind w:left="2" w:firstLine="0"/>
              <w:jc w:val="center"/>
            </w:pPr>
            <w:r>
              <w:t xml:space="preserve">  </w:t>
            </w:r>
          </w:p>
        </w:tc>
        <w:tc>
          <w:tcPr>
            <w:tcW w:w="1229" w:type="dxa"/>
            <w:tcBorders>
              <w:top w:val="single" w:sz="8" w:space="0" w:color="000000"/>
              <w:left w:val="single" w:sz="8" w:space="0" w:color="000000"/>
              <w:bottom w:val="single" w:sz="8" w:space="0" w:color="000000"/>
              <w:right w:val="single" w:sz="8" w:space="0" w:color="000000"/>
            </w:tcBorders>
            <w:shd w:val="clear" w:color="auto" w:fill="D9D9D9"/>
          </w:tcPr>
          <w:p w14:paraId="5DE7F017" w14:textId="77777777" w:rsidR="00E40955" w:rsidRDefault="00000000">
            <w:pPr>
              <w:spacing w:after="0" w:line="259" w:lineRule="auto"/>
              <w:ind w:left="0" w:firstLine="0"/>
              <w:jc w:val="center"/>
            </w:pPr>
            <w:r>
              <w:t xml:space="preserve">  </w:t>
            </w:r>
          </w:p>
        </w:tc>
        <w:tc>
          <w:tcPr>
            <w:tcW w:w="1844" w:type="dxa"/>
            <w:tcBorders>
              <w:top w:val="single" w:sz="8" w:space="0" w:color="000000"/>
              <w:left w:val="single" w:sz="8" w:space="0" w:color="000000"/>
              <w:bottom w:val="single" w:sz="8" w:space="0" w:color="000000"/>
              <w:right w:val="single" w:sz="8" w:space="0" w:color="000000"/>
            </w:tcBorders>
            <w:shd w:val="clear" w:color="auto" w:fill="D9D9D9"/>
          </w:tcPr>
          <w:p w14:paraId="25F27D65" w14:textId="77777777" w:rsidR="00E40955" w:rsidRDefault="00000000">
            <w:pPr>
              <w:spacing w:after="0" w:line="259" w:lineRule="auto"/>
              <w:ind w:left="0" w:right="1" w:firstLine="0"/>
              <w:jc w:val="center"/>
            </w:pPr>
            <w:r>
              <w:t xml:space="preserve">  </w:t>
            </w:r>
          </w:p>
        </w:tc>
      </w:tr>
      <w:tr w:rsidR="00E40955" w14:paraId="114927F0" w14:textId="77777777">
        <w:trPr>
          <w:trHeight w:val="319"/>
        </w:trPr>
        <w:tc>
          <w:tcPr>
            <w:tcW w:w="955" w:type="dxa"/>
            <w:tcBorders>
              <w:top w:val="single" w:sz="8" w:space="0" w:color="000000"/>
              <w:left w:val="single" w:sz="8" w:space="0" w:color="000000"/>
              <w:bottom w:val="single" w:sz="8" w:space="0" w:color="000000"/>
              <w:right w:val="single" w:sz="8" w:space="0" w:color="000000"/>
            </w:tcBorders>
            <w:shd w:val="clear" w:color="auto" w:fill="EEF3F8"/>
          </w:tcPr>
          <w:p w14:paraId="2E9D9862" w14:textId="77777777" w:rsidR="00E40955" w:rsidRDefault="00000000">
            <w:pPr>
              <w:spacing w:after="0" w:line="259" w:lineRule="auto"/>
              <w:ind w:left="0" w:right="53" w:firstLine="0"/>
              <w:jc w:val="center"/>
            </w:pPr>
            <w:r>
              <w:rPr>
                <w:b/>
              </w:rPr>
              <w:t xml:space="preserve">25 </w:t>
            </w:r>
          </w:p>
        </w:tc>
        <w:tc>
          <w:tcPr>
            <w:tcW w:w="980" w:type="dxa"/>
            <w:tcBorders>
              <w:top w:val="single" w:sz="8" w:space="0" w:color="000000"/>
              <w:left w:val="single" w:sz="8" w:space="0" w:color="000000"/>
              <w:bottom w:val="single" w:sz="8" w:space="0" w:color="000000"/>
              <w:right w:val="single" w:sz="8" w:space="0" w:color="000000"/>
            </w:tcBorders>
            <w:shd w:val="clear" w:color="auto" w:fill="EEF3F8"/>
          </w:tcPr>
          <w:p w14:paraId="6EEBBBD2" w14:textId="77777777" w:rsidR="00E40955" w:rsidRDefault="00000000">
            <w:pPr>
              <w:spacing w:after="0" w:line="259" w:lineRule="auto"/>
              <w:ind w:left="20" w:firstLine="0"/>
            </w:pPr>
            <w:r>
              <w:t xml:space="preserve">£21,519 </w:t>
            </w:r>
          </w:p>
        </w:tc>
        <w:tc>
          <w:tcPr>
            <w:tcW w:w="983" w:type="dxa"/>
            <w:tcBorders>
              <w:top w:val="single" w:sz="8" w:space="0" w:color="000000"/>
              <w:left w:val="single" w:sz="8" w:space="0" w:color="000000"/>
              <w:bottom w:val="single" w:sz="8" w:space="0" w:color="000000"/>
              <w:right w:val="single" w:sz="8" w:space="0" w:color="000000"/>
            </w:tcBorders>
            <w:shd w:val="clear" w:color="auto" w:fill="EEF3F8"/>
          </w:tcPr>
          <w:p w14:paraId="6491476C" w14:textId="77777777" w:rsidR="00E40955" w:rsidRDefault="00000000">
            <w:pPr>
              <w:spacing w:after="0" w:line="259" w:lineRule="auto"/>
              <w:ind w:left="19" w:firstLine="0"/>
            </w:pPr>
            <w:r>
              <w:t xml:space="preserve">£28,770 </w:t>
            </w:r>
          </w:p>
        </w:tc>
        <w:tc>
          <w:tcPr>
            <w:tcW w:w="958" w:type="dxa"/>
            <w:tcBorders>
              <w:top w:val="single" w:sz="8" w:space="0" w:color="000000"/>
              <w:left w:val="single" w:sz="8" w:space="0" w:color="000000"/>
              <w:bottom w:val="single" w:sz="8" w:space="0" w:color="000000"/>
              <w:right w:val="single" w:sz="8" w:space="0" w:color="000000"/>
            </w:tcBorders>
            <w:shd w:val="clear" w:color="auto" w:fill="EEF3F8"/>
          </w:tcPr>
          <w:p w14:paraId="346DD5DF" w14:textId="77777777" w:rsidR="00E40955" w:rsidRDefault="00000000">
            <w:pPr>
              <w:spacing w:after="0" w:line="259" w:lineRule="auto"/>
              <w:ind w:left="0" w:right="51" w:firstLine="0"/>
              <w:jc w:val="center"/>
            </w:pPr>
            <w:r>
              <w:rPr>
                <w:b/>
              </w:rPr>
              <w:t xml:space="preserve">17 </w:t>
            </w:r>
          </w:p>
        </w:tc>
        <w:tc>
          <w:tcPr>
            <w:tcW w:w="1260" w:type="dxa"/>
            <w:tcBorders>
              <w:top w:val="single" w:sz="8" w:space="0" w:color="000000"/>
              <w:left w:val="single" w:sz="8" w:space="0" w:color="000000"/>
              <w:bottom w:val="single" w:sz="8" w:space="0" w:color="000000"/>
              <w:right w:val="single" w:sz="8" w:space="0" w:color="000000"/>
            </w:tcBorders>
            <w:shd w:val="clear" w:color="auto" w:fill="FEFAF8"/>
          </w:tcPr>
          <w:p w14:paraId="74B2AB78" w14:textId="77777777" w:rsidR="00E40955" w:rsidRDefault="00000000">
            <w:pPr>
              <w:spacing w:after="0" w:line="259" w:lineRule="auto"/>
              <w:ind w:left="0" w:right="49" w:firstLine="0"/>
              <w:jc w:val="center"/>
            </w:pPr>
            <w:r>
              <w:t xml:space="preserve">£39,865 </w:t>
            </w:r>
          </w:p>
        </w:tc>
        <w:tc>
          <w:tcPr>
            <w:tcW w:w="1229" w:type="dxa"/>
            <w:tcBorders>
              <w:top w:val="single" w:sz="8" w:space="0" w:color="000000"/>
              <w:left w:val="single" w:sz="8" w:space="0" w:color="000000"/>
              <w:bottom w:val="single" w:sz="8" w:space="0" w:color="000000"/>
              <w:right w:val="single" w:sz="8" w:space="0" w:color="000000"/>
            </w:tcBorders>
            <w:shd w:val="clear" w:color="auto" w:fill="FEFAF8"/>
          </w:tcPr>
          <w:p w14:paraId="0569042C" w14:textId="77777777" w:rsidR="00E40955" w:rsidRDefault="00000000">
            <w:pPr>
              <w:spacing w:after="0" w:line="259" w:lineRule="auto"/>
              <w:ind w:left="0" w:right="46" w:firstLine="0"/>
              <w:jc w:val="center"/>
            </w:pPr>
            <w:r>
              <w:rPr>
                <w:color w:val="FF0000"/>
              </w:rPr>
              <w:t xml:space="preserve">-£11,095 </w:t>
            </w:r>
          </w:p>
        </w:tc>
        <w:tc>
          <w:tcPr>
            <w:tcW w:w="1844" w:type="dxa"/>
            <w:tcBorders>
              <w:top w:val="single" w:sz="8" w:space="0" w:color="000000"/>
              <w:left w:val="single" w:sz="8" w:space="0" w:color="000000"/>
              <w:bottom w:val="single" w:sz="8" w:space="0" w:color="000000"/>
              <w:right w:val="single" w:sz="8" w:space="0" w:color="000000"/>
            </w:tcBorders>
            <w:shd w:val="clear" w:color="auto" w:fill="FEFAF8"/>
          </w:tcPr>
          <w:p w14:paraId="28D1BCEA" w14:textId="77777777" w:rsidR="00E40955" w:rsidRDefault="00000000">
            <w:pPr>
              <w:spacing w:after="0" w:line="259" w:lineRule="auto"/>
              <w:ind w:left="0" w:right="49" w:firstLine="0"/>
              <w:jc w:val="center"/>
            </w:pPr>
            <w:r>
              <w:rPr>
                <w:color w:val="FF0000"/>
              </w:rPr>
              <w:t xml:space="preserve">-27.8 </w:t>
            </w:r>
          </w:p>
        </w:tc>
      </w:tr>
      <w:tr w:rsidR="00E40955" w14:paraId="7B97B920" w14:textId="77777777">
        <w:trPr>
          <w:trHeight w:val="320"/>
        </w:trPr>
        <w:tc>
          <w:tcPr>
            <w:tcW w:w="955" w:type="dxa"/>
            <w:tcBorders>
              <w:top w:val="single" w:sz="8" w:space="0" w:color="000000"/>
              <w:left w:val="single" w:sz="8" w:space="0" w:color="000000"/>
              <w:bottom w:val="single" w:sz="8" w:space="0" w:color="000000"/>
              <w:right w:val="single" w:sz="8" w:space="0" w:color="000000"/>
            </w:tcBorders>
            <w:shd w:val="clear" w:color="auto" w:fill="D9D9D9"/>
          </w:tcPr>
          <w:p w14:paraId="3E8DEE3D" w14:textId="77777777" w:rsidR="00E40955" w:rsidRDefault="00000000">
            <w:pPr>
              <w:spacing w:after="0" w:line="259" w:lineRule="auto"/>
              <w:ind w:left="0" w:right="5" w:firstLine="0"/>
              <w:jc w:val="center"/>
            </w:pPr>
            <w:r>
              <w:t xml:space="preserve">  </w:t>
            </w:r>
          </w:p>
        </w:tc>
        <w:tc>
          <w:tcPr>
            <w:tcW w:w="980" w:type="dxa"/>
            <w:tcBorders>
              <w:top w:val="single" w:sz="8" w:space="0" w:color="000000"/>
              <w:left w:val="single" w:sz="8" w:space="0" w:color="000000"/>
              <w:bottom w:val="single" w:sz="8" w:space="0" w:color="000000"/>
              <w:right w:val="single" w:sz="8" w:space="0" w:color="000000"/>
            </w:tcBorders>
            <w:shd w:val="clear" w:color="auto" w:fill="D9D9D9"/>
          </w:tcPr>
          <w:p w14:paraId="65F98202" w14:textId="77777777" w:rsidR="00E40955" w:rsidRDefault="00000000">
            <w:pPr>
              <w:spacing w:after="0" w:line="259" w:lineRule="auto"/>
              <w:ind w:left="0" w:right="1" w:firstLine="0"/>
              <w:jc w:val="center"/>
            </w:pPr>
            <w:r>
              <w:t xml:space="preserve">  </w:t>
            </w:r>
          </w:p>
        </w:tc>
        <w:tc>
          <w:tcPr>
            <w:tcW w:w="983" w:type="dxa"/>
            <w:tcBorders>
              <w:top w:val="single" w:sz="8" w:space="0" w:color="000000"/>
              <w:left w:val="single" w:sz="8" w:space="0" w:color="000000"/>
              <w:bottom w:val="single" w:sz="8" w:space="0" w:color="000000"/>
              <w:right w:val="single" w:sz="8" w:space="0" w:color="000000"/>
            </w:tcBorders>
            <w:shd w:val="clear" w:color="auto" w:fill="EEF3F8"/>
          </w:tcPr>
          <w:p w14:paraId="2FFD7D7D" w14:textId="77777777" w:rsidR="00E40955" w:rsidRDefault="00000000">
            <w:pPr>
              <w:spacing w:after="0" w:line="259" w:lineRule="auto"/>
              <w:ind w:left="19" w:firstLine="0"/>
            </w:pPr>
            <w:r>
              <w:t xml:space="preserve">£29,269 </w:t>
            </w:r>
          </w:p>
        </w:tc>
        <w:tc>
          <w:tcPr>
            <w:tcW w:w="958" w:type="dxa"/>
            <w:tcBorders>
              <w:top w:val="single" w:sz="8" w:space="0" w:color="000000"/>
              <w:left w:val="single" w:sz="8" w:space="0" w:color="000000"/>
              <w:bottom w:val="single" w:sz="8" w:space="0" w:color="000000"/>
              <w:right w:val="single" w:sz="8" w:space="0" w:color="000000"/>
            </w:tcBorders>
            <w:shd w:val="clear" w:color="auto" w:fill="EEF3F8"/>
          </w:tcPr>
          <w:p w14:paraId="2AC3FA6E" w14:textId="77777777" w:rsidR="00E40955" w:rsidRDefault="00000000">
            <w:pPr>
              <w:spacing w:after="0" w:line="259" w:lineRule="auto"/>
              <w:ind w:left="0" w:right="51" w:firstLine="0"/>
              <w:jc w:val="center"/>
            </w:pPr>
            <w:r>
              <w:rPr>
                <w:b/>
              </w:rPr>
              <w:t xml:space="preserve">18 </w:t>
            </w:r>
          </w:p>
        </w:tc>
        <w:tc>
          <w:tcPr>
            <w:tcW w:w="1260" w:type="dxa"/>
            <w:tcBorders>
              <w:top w:val="single" w:sz="8" w:space="0" w:color="000000"/>
              <w:left w:val="single" w:sz="8" w:space="0" w:color="000000"/>
              <w:bottom w:val="single" w:sz="8" w:space="0" w:color="000000"/>
              <w:right w:val="single" w:sz="8" w:space="0" w:color="000000"/>
            </w:tcBorders>
            <w:shd w:val="clear" w:color="auto" w:fill="D9D9D9"/>
          </w:tcPr>
          <w:p w14:paraId="3B6B1585" w14:textId="77777777" w:rsidR="00E40955" w:rsidRDefault="00000000">
            <w:pPr>
              <w:spacing w:after="0" w:line="259" w:lineRule="auto"/>
              <w:ind w:left="2" w:firstLine="0"/>
              <w:jc w:val="center"/>
            </w:pPr>
            <w:r>
              <w:t xml:space="preserve">  </w:t>
            </w:r>
          </w:p>
        </w:tc>
        <w:tc>
          <w:tcPr>
            <w:tcW w:w="1229" w:type="dxa"/>
            <w:tcBorders>
              <w:top w:val="single" w:sz="8" w:space="0" w:color="000000"/>
              <w:left w:val="single" w:sz="8" w:space="0" w:color="000000"/>
              <w:bottom w:val="single" w:sz="8" w:space="0" w:color="000000"/>
              <w:right w:val="single" w:sz="8" w:space="0" w:color="000000"/>
            </w:tcBorders>
            <w:shd w:val="clear" w:color="auto" w:fill="D9D9D9"/>
          </w:tcPr>
          <w:p w14:paraId="162554B4" w14:textId="77777777" w:rsidR="00E40955" w:rsidRDefault="00000000">
            <w:pPr>
              <w:spacing w:after="0" w:line="259" w:lineRule="auto"/>
              <w:ind w:left="0" w:firstLine="0"/>
              <w:jc w:val="center"/>
            </w:pPr>
            <w:r>
              <w:t xml:space="preserve">  </w:t>
            </w:r>
          </w:p>
        </w:tc>
        <w:tc>
          <w:tcPr>
            <w:tcW w:w="1844" w:type="dxa"/>
            <w:tcBorders>
              <w:top w:val="single" w:sz="8" w:space="0" w:color="000000"/>
              <w:left w:val="single" w:sz="8" w:space="0" w:color="000000"/>
              <w:bottom w:val="single" w:sz="8" w:space="0" w:color="000000"/>
              <w:right w:val="single" w:sz="8" w:space="0" w:color="000000"/>
            </w:tcBorders>
            <w:shd w:val="clear" w:color="auto" w:fill="D9D9D9"/>
          </w:tcPr>
          <w:p w14:paraId="312F3883" w14:textId="77777777" w:rsidR="00E40955" w:rsidRDefault="00000000">
            <w:pPr>
              <w:spacing w:after="0" w:line="259" w:lineRule="auto"/>
              <w:ind w:left="0" w:right="1" w:firstLine="0"/>
              <w:jc w:val="center"/>
            </w:pPr>
            <w:r>
              <w:t xml:space="preserve">  </w:t>
            </w:r>
          </w:p>
        </w:tc>
      </w:tr>
      <w:tr w:rsidR="00E40955" w14:paraId="29DF39B9" w14:textId="77777777">
        <w:trPr>
          <w:trHeight w:val="320"/>
        </w:trPr>
        <w:tc>
          <w:tcPr>
            <w:tcW w:w="955" w:type="dxa"/>
            <w:tcBorders>
              <w:top w:val="single" w:sz="8" w:space="0" w:color="000000"/>
              <w:left w:val="single" w:sz="8" w:space="0" w:color="000000"/>
              <w:bottom w:val="single" w:sz="8" w:space="0" w:color="000000"/>
              <w:right w:val="single" w:sz="8" w:space="0" w:color="000000"/>
            </w:tcBorders>
            <w:shd w:val="clear" w:color="auto" w:fill="EEF3F8"/>
          </w:tcPr>
          <w:p w14:paraId="06A60208" w14:textId="77777777" w:rsidR="00E40955" w:rsidRDefault="00000000">
            <w:pPr>
              <w:spacing w:after="0" w:line="259" w:lineRule="auto"/>
              <w:ind w:left="0" w:right="53" w:firstLine="0"/>
              <w:jc w:val="center"/>
            </w:pPr>
            <w:r>
              <w:rPr>
                <w:b/>
              </w:rPr>
              <w:t xml:space="preserve">26 </w:t>
            </w:r>
          </w:p>
        </w:tc>
        <w:tc>
          <w:tcPr>
            <w:tcW w:w="980" w:type="dxa"/>
            <w:tcBorders>
              <w:top w:val="single" w:sz="8" w:space="0" w:color="000000"/>
              <w:left w:val="single" w:sz="8" w:space="0" w:color="000000"/>
              <w:bottom w:val="single" w:sz="8" w:space="0" w:color="000000"/>
              <w:right w:val="single" w:sz="8" w:space="0" w:color="000000"/>
            </w:tcBorders>
            <w:shd w:val="clear" w:color="auto" w:fill="EEF3F8"/>
          </w:tcPr>
          <w:p w14:paraId="29A894B2" w14:textId="77777777" w:rsidR="00E40955" w:rsidRDefault="00000000">
            <w:pPr>
              <w:spacing w:after="0" w:line="259" w:lineRule="auto"/>
              <w:ind w:left="20" w:firstLine="0"/>
            </w:pPr>
            <w:r>
              <w:t xml:space="preserve">£22,221 </w:t>
            </w:r>
          </w:p>
        </w:tc>
        <w:tc>
          <w:tcPr>
            <w:tcW w:w="983" w:type="dxa"/>
            <w:tcBorders>
              <w:top w:val="single" w:sz="8" w:space="0" w:color="000000"/>
              <w:left w:val="single" w:sz="8" w:space="0" w:color="000000"/>
              <w:bottom w:val="single" w:sz="8" w:space="0" w:color="000000"/>
              <w:right w:val="single" w:sz="8" w:space="0" w:color="000000"/>
            </w:tcBorders>
            <w:shd w:val="clear" w:color="auto" w:fill="EEF3F8"/>
          </w:tcPr>
          <w:p w14:paraId="435D3573" w14:textId="77777777" w:rsidR="00E40955" w:rsidRDefault="00000000">
            <w:pPr>
              <w:spacing w:after="0" w:line="259" w:lineRule="auto"/>
              <w:ind w:left="19" w:firstLine="0"/>
            </w:pPr>
            <w:r>
              <w:t xml:space="preserve">£29,777 </w:t>
            </w:r>
          </w:p>
        </w:tc>
        <w:tc>
          <w:tcPr>
            <w:tcW w:w="958" w:type="dxa"/>
            <w:tcBorders>
              <w:top w:val="single" w:sz="8" w:space="0" w:color="000000"/>
              <w:left w:val="single" w:sz="8" w:space="0" w:color="000000"/>
              <w:bottom w:val="single" w:sz="8" w:space="0" w:color="000000"/>
              <w:right w:val="single" w:sz="8" w:space="0" w:color="000000"/>
            </w:tcBorders>
            <w:shd w:val="clear" w:color="auto" w:fill="EEF3F8"/>
          </w:tcPr>
          <w:p w14:paraId="69D84CE0" w14:textId="77777777" w:rsidR="00E40955" w:rsidRDefault="00000000">
            <w:pPr>
              <w:spacing w:after="0" w:line="259" w:lineRule="auto"/>
              <w:ind w:left="0" w:right="51" w:firstLine="0"/>
              <w:jc w:val="center"/>
            </w:pPr>
            <w:r>
              <w:rPr>
                <w:b/>
              </w:rPr>
              <w:t xml:space="preserve">19 </w:t>
            </w:r>
          </w:p>
        </w:tc>
        <w:tc>
          <w:tcPr>
            <w:tcW w:w="1260" w:type="dxa"/>
            <w:tcBorders>
              <w:top w:val="single" w:sz="8" w:space="0" w:color="000000"/>
              <w:left w:val="single" w:sz="8" w:space="0" w:color="000000"/>
              <w:bottom w:val="single" w:sz="8" w:space="0" w:color="000000"/>
              <w:right w:val="single" w:sz="8" w:space="0" w:color="000000"/>
            </w:tcBorders>
            <w:shd w:val="clear" w:color="auto" w:fill="FEFAF8"/>
          </w:tcPr>
          <w:p w14:paraId="2A0A0DE2" w14:textId="77777777" w:rsidR="00E40955" w:rsidRDefault="00000000">
            <w:pPr>
              <w:spacing w:after="0" w:line="259" w:lineRule="auto"/>
              <w:ind w:left="0" w:right="49" w:firstLine="0"/>
              <w:jc w:val="center"/>
            </w:pPr>
            <w:r>
              <w:t xml:space="preserve">£41,165 </w:t>
            </w:r>
          </w:p>
        </w:tc>
        <w:tc>
          <w:tcPr>
            <w:tcW w:w="1229" w:type="dxa"/>
            <w:tcBorders>
              <w:top w:val="single" w:sz="8" w:space="0" w:color="000000"/>
              <w:left w:val="single" w:sz="8" w:space="0" w:color="000000"/>
              <w:bottom w:val="single" w:sz="8" w:space="0" w:color="000000"/>
              <w:right w:val="single" w:sz="8" w:space="0" w:color="000000"/>
            </w:tcBorders>
            <w:shd w:val="clear" w:color="auto" w:fill="FEFAF8"/>
          </w:tcPr>
          <w:p w14:paraId="5EC36F24" w14:textId="77777777" w:rsidR="00E40955" w:rsidRDefault="00000000">
            <w:pPr>
              <w:spacing w:after="0" w:line="259" w:lineRule="auto"/>
              <w:ind w:left="0" w:right="46" w:firstLine="0"/>
              <w:jc w:val="center"/>
            </w:pPr>
            <w:r>
              <w:rPr>
                <w:color w:val="FF0000"/>
              </w:rPr>
              <w:t xml:space="preserve">-£11,388 </w:t>
            </w:r>
          </w:p>
        </w:tc>
        <w:tc>
          <w:tcPr>
            <w:tcW w:w="1844" w:type="dxa"/>
            <w:tcBorders>
              <w:top w:val="single" w:sz="8" w:space="0" w:color="000000"/>
              <w:left w:val="single" w:sz="8" w:space="0" w:color="000000"/>
              <w:bottom w:val="single" w:sz="8" w:space="0" w:color="000000"/>
              <w:right w:val="single" w:sz="8" w:space="0" w:color="000000"/>
            </w:tcBorders>
            <w:shd w:val="clear" w:color="auto" w:fill="FEFAF8"/>
          </w:tcPr>
          <w:p w14:paraId="0A8BA254" w14:textId="77777777" w:rsidR="00E40955" w:rsidRDefault="00000000">
            <w:pPr>
              <w:spacing w:after="0" w:line="259" w:lineRule="auto"/>
              <w:ind w:left="0" w:right="49" w:firstLine="0"/>
              <w:jc w:val="center"/>
            </w:pPr>
            <w:r>
              <w:rPr>
                <w:color w:val="FF0000"/>
              </w:rPr>
              <w:t xml:space="preserve">-27.7 </w:t>
            </w:r>
          </w:p>
        </w:tc>
      </w:tr>
      <w:tr w:rsidR="00E40955" w14:paraId="30AF4B72" w14:textId="77777777">
        <w:trPr>
          <w:trHeight w:val="319"/>
        </w:trPr>
        <w:tc>
          <w:tcPr>
            <w:tcW w:w="955" w:type="dxa"/>
            <w:tcBorders>
              <w:top w:val="single" w:sz="8" w:space="0" w:color="000000"/>
              <w:left w:val="single" w:sz="8" w:space="0" w:color="000000"/>
              <w:bottom w:val="single" w:sz="8" w:space="0" w:color="000000"/>
              <w:right w:val="single" w:sz="8" w:space="0" w:color="000000"/>
            </w:tcBorders>
            <w:shd w:val="clear" w:color="auto" w:fill="EEF3F8"/>
          </w:tcPr>
          <w:p w14:paraId="73B63370" w14:textId="77777777" w:rsidR="00E40955" w:rsidRDefault="00000000">
            <w:pPr>
              <w:spacing w:after="0" w:line="259" w:lineRule="auto"/>
              <w:ind w:left="0" w:right="53" w:firstLine="0"/>
              <w:jc w:val="center"/>
            </w:pPr>
            <w:r>
              <w:rPr>
                <w:b/>
              </w:rPr>
              <w:t xml:space="preserve">27 </w:t>
            </w:r>
          </w:p>
        </w:tc>
        <w:tc>
          <w:tcPr>
            <w:tcW w:w="980" w:type="dxa"/>
            <w:tcBorders>
              <w:top w:val="single" w:sz="8" w:space="0" w:color="000000"/>
              <w:left w:val="single" w:sz="8" w:space="0" w:color="000000"/>
              <w:bottom w:val="single" w:sz="8" w:space="0" w:color="000000"/>
              <w:right w:val="single" w:sz="8" w:space="0" w:color="000000"/>
            </w:tcBorders>
            <w:shd w:val="clear" w:color="auto" w:fill="EEF3F8"/>
          </w:tcPr>
          <w:p w14:paraId="2FE04999" w14:textId="77777777" w:rsidR="00E40955" w:rsidRDefault="00000000">
            <w:pPr>
              <w:spacing w:after="0" w:line="259" w:lineRule="auto"/>
              <w:ind w:left="20" w:firstLine="0"/>
            </w:pPr>
            <w:r>
              <w:t xml:space="preserve">£22,958 </w:t>
            </w:r>
          </w:p>
        </w:tc>
        <w:tc>
          <w:tcPr>
            <w:tcW w:w="983" w:type="dxa"/>
            <w:tcBorders>
              <w:top w:val="single" w:sz="8" w:space="0" w:color="000000"/>
              <w:left w:val="single" w:sz="8" w:space="0" w:color="000000"/>
              <w:bottom w:val="single" w:sz="8" w:space="0" w:color="000000"/>
              <w:right w:val="single" w:sz="8" w:space="0" w:color="000000"/>
            </w:tcBorders>
            <w:shd w:val="clear" w:color="auto" w:fill="EEF3F8"/>
          </w:tcPr>
          <w:p w14:paraId="4A743A70" w14:textId="77777777" w:rsidR="00E40955" w:rsidRDefault="00000000">
            <w:pPr>
              <w:spacing w:after="0" w:line="259" w:lineRule="auto"/>
              <w:ind w:left="19" w:firstLine="0"/>
            </w:pPr>
            <w:r>
              <w:t xml:space="preserve">£30,296 </w:t>
            </w:r>
          </w:p>
        </w:tc>
        <w:tc>
          <w:tcPr>
            <w:tcW w:w="958" w:type="dxa"/>
            <w:tcBorders>
              <w:top w:val="single" w:sz="8" w:space="0" w:color="000000"/>
              <w:left w:val="single" w:sz="8" w:space="0" w:color="000000"/>
              <w:bottom w:val="single" w:sz="8" w:space="0" w:color="000000"/>
              <w:right w:val="single" w:sz="8" w:space="0" w:color="000000"/>
            </w:tcBorders>
            <w:shd w:val="clear" w:color="auto" w:fill="EEF3F8"/>
          </w:tcPr>
          <w:p w14:paraId="67F2BBF1" w14:textId="77777777" w:rsidR="00E40955" w:rsidRDefault="00000000">
            <w:pPr>
              <w:spacing w:after="0" w:line="259" w:lineRule="auto"/>
              <w:ind w:left="0" w:right="51" w:firstLine="0"/>
              <w:jc w:val="center"/>
            </w:pPr>
            <w:r>
              <w:rPr>
                <w:b/>
              </w:rPr>
              <w:t xml:space="preserve">20 </w:t>
            </w:r>
          </w:p>
        </w:tc>
        <w:tc>
          <w:tcPr>
            <w:tcW w:w="1260" w:type="dxa"/>
            <w:tcBorders>
              <w:top w:val="single" w:sz="8" w:space="0" w:color="000000"/>
              <w:left w:val="single" w:sz="8" w:space="0" w:color="000000"/>
              <w:bottom w:val="single" w:sz="8" w:space="0" w:color="000000"/>
              <w:right w:val="single" w:sz="8" w:space="0" w:color="000000"/>
            </w:tcBorders>
            <w:shd w:val="clear" w:color="auto" w:fill="FEFAF8"/>
          </w:tcPr>
          <w:p w14:paraId="662103E9" w14:textId="77777777" w:rsidR="00E40955" w:rsidRDefault="00000000">
            <w:pPr>
              <w:spacing w:after="0" w:line="259" w:lineRule="auto"/>
              <w:ind w:left="0" w:right="49" w:firstLine="0"/>
              <w:jc w:val="center"/>
            </w:pPr>
            <w:r>
              <w:t xml:space="preserve">£42,531 </w:t>
            </w:r>
          </w:p>
        </w:tc>
        <w:tc>
          <w:tcPr>
            <w:tcW w:w="1229" w:type="dxa"/>
            <w:tcBorders>
              <w:top w:val="single" w:sz="8" w:space="0" w:color="000000"/>
              <w:left w:val="single" w:sz="8" w:space="0" w:color="000000"/>
              <w:bottom w:val="single" w:sz="8" w:space="0" w:color="000000"/>
              <w:right w:val="single" w:sz="8" w:space="0" w:color="000000"/>
            </w:tcBorders>
            <w:shd w:val="clear" w:color="auto" w:fill="FEFAF8"/>
          </w:tcPr>
          <w:p w14:paraId="1B9FE90C" w14:textId="77777777" w:rsidR="00E40955" w:rsidRDefault="00000000">
            <w:pPr>
              <w:spacing w:after="0" w:line="259" w:lineRule="auto"/>
              <w:ind w:left="0" w:right="46" w:firstLine="0"/>
              <w:jc w:val="center"/>
            </w:pPr>
            <w:r>
              <w:rPr>
                <w:color w:val="FF0000"/>
              </w:rPr>
              <w:t xml:space="preserve">-£12,235 </w:t>
            </w:r>
          </w:p>
        </w:tc>
        <w:tc>
          <w:tcPr>
            <w:tcW w:w="1844" w:type="dxa"/>
            <w:tcBorders>
              <w:top w:val="single" w:sz="8" w:space="0" w:color="000000"/>
              <w:left w:val="single" w:sz="8" w:space="0" w:color="000000"/>
              <w:bottom w:val="single" w:sz="8" w:space="0" w:color="000000"/>
              <w:right w:val="single" w:sz="8" w:space="0" w:color="000000"/>
            </w:tcBorders>
            <w:shd w:val="clear" w:color="auto" w:fill="FEFAF8"/>
          </w:tcPr>
          <w:p w14:paraId="60BC3E4F" w14:textId="77777777" w:rsidR="00E40955" w:rsidRDefault="00000000">
            <w:pPr>
              <w:spacing w:after="0" w:line="259" w:lineRule="auto"/>
              <w:ind w:left="0" w:right="49" w:firstLine="0"/>
              <w:jc w:val="center"/>
            </w:pPr>
            <w:r>
              <w:rPr>
                <w:color w:val="FF0000"/>
              </w:rPr>
              <w:t xml:space="preserve">-28.8 </w:t>
            </w:r>
          </w:p>
        </w:tc>
      </w:tr>
      <w:tr w:rsidR="00E40955" w14:paraId="2219CA2E" w14:textId="77777777">
        <w:trPr>
          <w:trHeight w:val="320"/>
        </w:trPr>
        <w:tc>
          <w:tcPr>
            <w:tcW w:w="955" w:type="dxa"/>
            <w:tcBorders>
              <w:top w:val="single" w:sz="8" w:space="0" w:color="000000"/>
              <w:left w:val="single" w:sz="8" w:space="0" w:color="000000"/>
              <w:bottom w:val="single" w:sz="8" w:space="0" w:color="000000"/>
              <w:right w:val="single" w:sz="8" w:space="0" w:color="000000"/>
            </w:tcBorders>
            <w:shd w:val="clear" w:color="auto" w:fill="D9D9D9"/>
          </w:tcPr>
          <w:p w14:paraId="4FEE19B9" w14:textId="77777777" w:rsidR="00E40955" w:rsidRDefault="00000000">
            <w:pPr>
              <w:spacing w:after="0" w:line="259" w:lineRule="auto"/>
              <w:ind w:left="0" w:right="5" w:firstLine="0"/>
              <w:jc w:val="center"/>
            </w:pPr>
            <w:r>
              <w:t xml:space="preserve">  </w:t>
            </w:r>
          </w:p>
        </w:tc>
        <w:tc>
          <w:tcPr>
            <w:tcW w:w="980" w:type="dxa"/>
            <w:tcBorders>
              <w:top w:val="single" w:sz="8" w:space="0" w:color="000000"/>
              <w:left w:val="single" w:sz="8" w:space="0" w:color="000000"/>
              <w:bottom w:val="single" w:sz="8" w:space="0" w:color="000000"/>
              <w:right w:val="single" w:sz="8" w:space="0" w:color="000000"/>
            </w:tcBorders>
            <w:shd w:val="clear" w:color="auto" w:fill="D9D9D9"/>
          </w:tcPr>
          <w:p w14:paraId="7C5DA8B8" w14:textId="77777777" w:rsidR="00E40955" w:rsidRDefault="00000000">
            <w:pPr>
              <w:spacing w:after="0" w:line="259" w:lineRule="auto"/>
              <w:ind w:left="0" w:right="1" w:firstLine="0"/>
              <w:jc w:val="center"/>
            </w:pPr>
            <w:r>
              <w:t xml:space="preserve">  </w:t>
            </w:r>
          </w:p>
        </w:tc>
        <w:tc>
          <w:tcPr>
            <w:tcW w:w="983" w:type="dxa"/>
            <w:tcBorders>
              <w:top w:val="single" w:sz="8" w:space="0" w:color="000000"/>
              <w:left w:val="single" w:sz="8" w:space="0" w:color="000000"/>
              <w:bottom w:val="single" w:sz="8" w:space="0" w:color="000000"/>
              <w:right w:val="single" w:sz="8" w:space="0" w:color="000000"/>
            </w:tcBorders>
            <w:shd w:val="clear" w:color="auto" w:fill="EEF3F8"/>
          </w:tcPr>
          <w:p w14:paraId="301E84DE" w14:textId="77777777" w:rsidR="00E40955" w:rsidRDefault="00000000">
            <w:pPr>
              <w:spacing w:after="0" w:line="259" w:lineRule="auto"/>
              <w:ind w:left="19" w:firstLine="0"/>
            </w:pPr>
            <w:r>
              <w:t xml:space="preserve">£30,825 </w:t>
            </w:r>
          </w:p>
        </w:tc>
        <w:tc>
          <w:tcPr>
            <w:tcW w:w="958" w:type="dxa"/>
            <w:tcBorders>
              <w:top w:val="single" w:sz="8" w:space="0" w:color="000000"/>
              <w:left w:val="single" w:sz="8" w:space="0" w:color="000000"/>
              <w:bottom w:val="single" w:sz="8" w:space="0" w:color="000000"/>
              <w:right w:val="single" w:sz="8" w:space="0" w:color="000000"/>
            </w:tcBorders>
            <w:shd w:val="clear" w:color="auto" w:fill="EEF3F8"/>
          </w:tcPr>
          <w:p w14:paraId="1DDC1364" w14:textId="77777777" w:rsidR="00E40955" w:rsidRDefault="00000000">
            <w:pPr>
              <w:spacing w:after="0" w:line="259" w:lineRule="auto"/>
              <w:ind w:left="0" w:right="51" w:firstLine="0"/>
              <w:jc w:val="center"/>
            </w:pPr>
            <w:r>
              <w:rPr>
                <w:b/>
              </w:rPr>
              <w:t xml:space="preserve">21 </w:t>
            </w:r>
          </w:p>
        </w:tc>
        <w:tc>
          <w:tcPr>
            <w:tcW w:w="1260" w:type="dxa"/>
            <w:tcBorders>
              <w:top w:val="single" w:sz="8" w:space="0" w:color="000000"/>
              <w:left w:val="single" w:sz="8" w:space="0" w:color="000000"/>
              <w:bottom w:val="single" w:sz="8" w:space="0" w:color="000000"/>
              <w:right w:val="single" w:sz="8" w:space="0" w:color="000000"/>
            </w:tcBorders>
            <w:shd w:val="clear" w:color="auto" w:fill="D9D9D9"/>
          </w:tcPr>
          <w:p w14:paraId="1EE09588" w14:textId="77777777" w:rsidR="00E40955" w:rsidRDefault="00000000">
            <w:pPr>
              <w:spacing w:after="0" w:line="259" w:lineRule="auto"/>
              <w:ind w:left="2" w:firstLine="0"/>
              <w:jc w:val="center"/>
            </w:pPr>
            <w:r>
              <w:t xml:space="preserve">  </w:t>
            </w:r>
          </w:p>
        </w:tc>
        <w:tc>
          <w:tcPr>
            <w:tcW w:w="1229" w:type="dxa"/>
            <w:tcBorders>
              <w:top w:val="single" w:sz="8" w:space="0" w:color="000000"/>
              <w:left w:val="single" w:sz="8" w:space="0" w:color="000000"/>
              <w:bottom w:val="single" w:sz="8" w:space="0" w:color="000000"/>
              <w:right w:val="single" w:sz="8" w:space="0" w:color="000000"/>
            </w:tcBorders>
            <w:shd w:val="clear" w:color="auto" w:fill="D9D9D9"/>
          </w:tcPr>
          <w:p w14:paraId="28D550B5" w14:textId="77777777" w:rsidR="00E40955" w:rsidRDefault="00000000">
            <w:pPr>
              <w:spacing w:after="0" w:line="259" w:lineRule="auto"/>
              <w:ind w:left="0" w:firstLine="0"/>
              <w:jc w:val="center"/>
            </w:pPr>
            <w:r>
              <w:t xml:space="preserve">  </w:t>
            </w:r>
          </w:p>
        </w:tc>
        <w:tc>
          <w:tcPr>
            <w:tcW w:w="1844" w:type="dxa"/>
            <w:tcBorders>
              <w:top w:val="single" w:sz="8" w:space="0" w:color="000000"/>
              <w:left w:val="single" w:sz="8" w:space="0" w:color="000000"/>
              <w:bottom w:val="single" w:sz="8" w:space="0" w:color="000000"/>
              <w:right w:val="single" w:sz="8" w:space="0" w:color="000000"/>
            </w:tcBorders>
            <w:shd w:val="clear" w:color="auto" w:fill="D9D9D9"/>
          </w:tcPr>
          <w:p w14:paraId="1A86027A" w14:textId="77777777" w:rsidR="00E40955" w:rsidRDefault="00000000">
            <w:pPr>
              <w:spacing w:after="0" w:line="259" w:lineRule="auto"/>
              <w:ind w:left="0" w:right="1" w:firstLine="0"/>
              <w:jc w:val="center"/>
            </w:pPr>
            <w:r>
              <w:t xml:space="preserve">  </w:t>
            </w:r>
          </w:p>
        </w:tc>
      </w:tr>
      <w:tr w:rsidR="00E40955" w14:paraId="5F86B2EF" w14:textId="77777777">
        <w:trPr>
          <w:trHeight w:val="320"/>
        </w:trPr>
        <w:tc>
          <w:tcPr>
            <w:tcW w:w="955" w:type="dxa"/>
            <w:tcBorders>
              <w:top w:val="single" w:sz="8" w:space="0" w:color="000000"/>
              <w:left w:val="single" w:sz="8" w:space="0" w:color="000000"/>
              <w:bottom w:val="single" w:sz="8" w:space="0" w:color="000000"/>
              <w:right w:val="single" w:sz="8" w:space="0" w:color="000000"/>
            </w:tcBorders>
            <w:shd w:val="clear" w:color="auto" w:fill="EEF3F8"/>
          </w:tcPr>
          <w:p w14:paraId="526E019B" w14:textId="77777777" w:rsidR="00E40955" w:rsidRDefault="00000000">
            <w:pPr>
              <w:spacing w:after="0" w:line="259" w:lineRule="auto"/>
              <w:ind w:left="0" w:right="53" w:firstLine="0"/>
              <w:jc w:val="center"/>
            </w:pPr>
            <w:r>
              <w:rPr>
                <w:b/>
              </w:rPr>
              <w:t xml:space="preserve">28 </w:t>
            </w:r>
          </w:p>
        </w:tc>
        <w:tc>
          <w:tcPr>
            <w:tcW w:w="980" w:type="dxa"/>
            <w:tcBorders>
              <w:top w:val="single" w:sz="8" w:space="0" w:color="000000"/>
              <w:left w:val="single" w:sz="8" w:space="0" w:color="000000"/>
              <w:bottom w:val="single" w:sz="8" w:space="0" w:color="000000"/>
              <w:right w:val="single" w:sz="8" w:space="0" w:color="000000"/>
            </w:tcBorders>
            <w:shd w:val="clear" w:color="auto" w:fill="EEF3F8"/>
          </w:tcPr>
          <w:p w14:paraId="6140684E" w14:textId="77777777" w:rsidR="00E40955" w:rsidRDefault="00000000">
            <w:pPr>
              <w:spacing w:after="0" w:line="259" w:lineRule="auto"/>
              <w:ind w:left="20" w:firstLine="0"/>
            </w:pPr>
            <w:r>
              <w:t xml:space="preserve">£23,708 </w:t>
            </w:r>
          </w:p>
        </w:tc>
        <w:tc>
          <w:tcPr>
            <w:tcW w:w="983" w:type="dxa"/>
            <w:tcBorders>
              <w:top w:val="single" w:sz="8" w:space="0" w:color="000000"/>
              <w:left w:val="single" w:sz="8" w:space="0" w:color="000000"/>
              <w:bottom w:val="single" w:sz="8" w:space="0" w:color="000000"/>
              <w:right w:val="single" w:sz="8" w:space="0" w:color="000000"/>
            </w:tcBorders>
            <w:shd w:val="clear" w:color="auto" w:fill="EEF3F8"/>
          </w:tcPr>
          <w:p w14:paraId="7EEE5FBC" w14:textId="77777777" w:rsidR="00E40955" w:rsidRDefault="00000000">
            <w:pPr>
              <w:spacing w:after="0" w:line="259" w:lineRule="auto"/>
              <w:ind w:left="19" w:firstLine="0"/>
            </w:pPr>
            <w:r>
              <w:t xml:space="preserve">£31,364 </w:t>
            </w:r>
          </w:p>
        </w:tc>
        <w:tc>
          <w:tcPr>
            <w:tcW w:w="958" w:type="dxa"/>
            <w:tcBorders>
              <w:top w:val="single" w:sz="8" w:space="0" w:color="000000"/>
              <w:left w:val="single" w:sz="8" w:space="0" w:color="000000"/>
              <w:bottom w:val="single" w:sz="8" w:space="0" w:color="000000"/>
              <w:right w:val="single" w:sz="8" w:space="0" w:color="000000"/>
            </w:tcBorders>
            <w:shd w:val="clear" w:color="auto" w:fill="EEF3F8"/>
          </w:tcPr>
          <w:p w14:paraId="19DBA29D" w14:textId="77777777" w:rsidR="00E40955" w:rsidRDefault="00000000">
            <w:pPr>
              <w:spacing w:after="0" w:line="259" w:lineRule="auto"/>
              <w:ind w:left="0" w:right="51" w:firstLine="0"/>
              <w:jc w:val="center"/>
            </w:pPr>
            <w:r>
              <w:rPr>
                <w:b/>
              </w:rPr>
              <w:t xml:space="preserve">22 </w:t>
            </w:r>
          </w:p>
        </w:tc>
        <w:tc>
          <w:tcPr>
            <w:tcW w:w="1260" w:type="dxa"/>
            <w:tcBorders>
              <w:top w:val="single" w:sz="8" w:space="0" w:color="000000"/>
              <w:left w:val="single" w:sz="8" w:space="0" w:color="000000"/>
              <w:bottom w:val="single" w:sz="8" w:space="0" w:color="000000"/>
              <w:right w:val="single" w:sz="8" w:space="0" w:color="000000"/>
            </w:tcBorders>
            <w:shd w:val="clear" w:color="auto" w:fill="FEFAF8"/>
          </w:tcPr>
          <w:p w14:paraId="19FA297E" w14:textId="77777777" w:rsidR="00E40955" w:rsidRDefault="00000000">
            <w:pPr>
              <w:spacing w:after="0" w:line="259" w:lineRule="auto"/>
              <w:ind w:left="0" w:right="49" w:firstLine="0"/>
              <w:jc w:val="center"/>
            </w:pPr>
            <w:r>
              <w:t xml:space="preserve">£43,920 </w:t>
            </w:r>
          </w:p>
        </w:tc>
        <w:tc>
          <w:tcPr>
            <w:tcW w:w="1229" w:type="dxa"/>
            <w:tcBorders>
              <w:top w:val="single" w:sz="8" w:space="0" w:color="000000"/>
              <w:left w:val="single" w:sz="8" w:space="0" w:color="000000"/>
              <w:bottom w:val="single" w:sz="8" w:space="0" w:color="000000"/>
              <w:right w:val="single" w:sz="8" w:space="0" w:color="000000"/>
            </w:tcBorders>
            <w:shd w:val="clear" w:color="auto" w:fill="FEFAF8"/>
          </w:tcPr>
          <w:p w14:paraId="2D16930D" w14:textId="77777777" w:rsidR="00E40955" w:rsidRDefault="00000000">
            <w:pPr>
              <w:spacing w:after="0" w:line="259" w:lineRule="auto"/>
              <w:ind w:left="0" w:right="46" w:firstLine="0"/>
              <w:jc w:val="center"/>
            </w:pPr>
            <w:r>
              <w:rPr>
                <w:color w:val="FF0000"/>
              </w:rPr>
              <w:t xml:space="preserve">-£12,556 </w:t>
            </w:r>
          </w:p>
        </w:tc>
        <w:tc>
          <w:tcPr>
            <w:tcW w:w="1844" w:type="dxa"/>
            <w:tcBorders>
              <w:top w:val="single" w:sz="8" w:space="0" w:color="000000"/>
              <w:left w:val="single" w:sz="8" w:space="0" w:color="000000"/>
              <w:bottom w:val="single" w:sz="8" w:space="0" w:color="000000"/>
              <w:right w:val="single" w:sz="8" w:space="0" w:color="000000"/>
            </w:tcBorders>
            <w:shd w:val="clear" w:color="auto" w:fill="FEFAF8"/>
          </w:tcPr>
          <w:p w14:paraId="5614301D" w14:textId="77777777" w:rsidR="00E40955" w:rsidRDefault="00000000">
            <w:pPr>
              <w:spacing w:after="0" w:line="259" w:lineRule="auto"/>
              <w:ind w:left="0" w:right="49" w:firstLine="0"/>
              <w:jc w:val="center"/>
            </w:pPr>
            <w:r>
              <w:rPr>
                <w:color w:val="FF0000"/>
              </w:rPr>
              <w:t xml:space="preserve">-28.6 </w:t>
            </w:r>
          </w:p>
        </w:tc>
      </w:tr>
      <w:tr w:rsidR="00E40955" w14:paraId="3CEB1BA4" w14:textId="77777777">
        <w:trPr>
          <w:trHeight w:val="319"/>
        </w:trPr>
        <w:tc>
          <w:tcPr>
            <w:tcW w:w="955" w:type="dxa"/>
            <w:tcBorders>
              <w:top w:val="single" w:sz="8" w:space="0" w:color="000000"/>
              <w:left w:val="single" w:sz="8" w:space="0" w:color="000000"/>
              <w:bottom w:val="single" w:sz="8" w:space="0" w:color="000000"/>
              <w:right w:val="single" w:sz="8" w:space="0" w:color="000000"/>
            </w:tcBorders>
            <w:shd w:val="clear" w:color="auto" w:fill="EEF3F8"/>
          </w:tcPr>
          <w:p w14:paraId="4D8B51F7" w14:textId="77777777" w:rsidR="00E40955" w:rsidRDefault="00000000">
            <w:pPr>
              <w:spacing w:after="0" w:line="259" w:lineRule="auto"/>
              <w:ind w:left="0" w:right="53" w:firstLine="0"/>
              <w:jc w:val="center"/>
            </w:pPr>
            <w:r>
              <w:rPr>
                <w:b/>
              </w:rPr>
              <w:t xml:space="preserve">29 </w:t>
            </w:r>
          </w:p>
        </w:tc>
        <w:tc>
          <w:tcPr>
            <w:tcW w:w="980" w:type="dxa"/>
            <w:tcBorders>
              <w:top w:val="single" w:sz="8" w:space="0" w:color="000000"/>
              <w:left w:val="single" w:sz="8" w:space="0" w:color="000000"/>
              <w:bottom w:val="single" w:sz="8" w:space="0" w:color="000000"/>
              <w:right w:val="single" w:sz="8" w:space="0" w:color="000000"/>
            </w:tcBorders>
            <w:shd w:val="clear" w:color="auto" w:fill="EEF3F8"/>
          </w:tcPr>
          <w:p w14:paraId="74D45415" w14:textId="77777777" w:rsidR="00E40955" w:rsidRDefault="00000000">
            <w:pPr>
              <w:spacing w:after="0" w:line="259" w:lineRule="auto"/>
              <w:ind w:left="20" w:firstLine="0"/>
            </w:pPr>
            <w:r>
              <w:t xml:space="preserve">£24,646 </w:t>
            </w:r>
          </w:p>
        </w:tc>
        <w:tc>
          <w:tcPr>
            <w:tcW w:w="983" w:type="dxa"/>
            <w:tcBorders>
              <w:top w:val="single" w:sz="8" w:space="0" w:color="000000"/>
              <w:left w:val="single" w:sz="8" w:space="0" w:color="000000"/>
              <w:bottom w:val="single" w:sz="8" w:space="0" w:color="000000"/>
              <w:right w:val="single" w:sz="8" w:space="0" w:color="000000"/>
            </w:tcBorders>
            <w:shd w:val="clear" w:color="auto" w:fill="EEF3F8"/>
          </w:tcPr>
          <w:p w14:paraId="10AAA44A" w14:textId="77777777" w:rsidR="00E40955" w:rsidRDefault="00000000">
            <w:pPr>
              <w:spacing w:after="0" w:line="259" w:lineRule="auto"/>
              <w:ind w:left="19" w:firstLine="0"/>
            </w:pPr>
            <w:r>
              <w:t xml:space="preserve">£32,076 </w:t>
            </w:r>
          </w:p>
        </w:tc>
        <w:tc>
          <w:tcPr>
            <w:tcW w:w="958" w:type="dxa"/>
            <w:tcBorders>
              <w:top w:val="single" w:sz="8" w:space="0" w:color="000000"/>
              <w:left w:val="single" w:sz="8" w:space="0" w:color="000000"/>
              <w:bottom w:val="single" w:sz="8" w:space="0" w:color="000000"/>
              <w:right w:val="single" w:sz="8" w:space="0" w:color="000000"/>
            </w:tcBorders>
            <w:shd w:val="clear" w:color="auto" w:fill="EEF3F8"/>
          </w:tcPr>
          <w:p w14:paraId="7D6D6BB1" w14:textId="77777777" w:rsidR="00E40955" w:rsidRDefault="00000000">
            <w:pPr>
              <w:spacing w:after="0" w:line="259" w:lineRule="auto"/>
              <w:ind w:left="0" w:right="51" w:firstLine="0"/>
              <w:jc w:val="center"/>
            </w:pPr>
            <w:r>
              <w:rPr>
                <w:b/>
              </w:rPr>
              <w:t xml:space="preserve">23 </w:t>
            </w:r>
          </w:p>
        </w:tc>
        <w:tc>
          <w:tcPr>
            <w:tcW w:w="1260" w:type="dxa"/>
            <w:tcBorders>
              <w:top w:val="single" w:sz="8" w:space="0" w:color="000000"/>
              <w:left w:val="single" w:sz="8" w:space="0" w:color="000000"/>
              <w:bottom w:val="single" w:sz="8" w:space="0" w:color="000000"/>
              <w:right w:val="single" w:sz="8" w:space="0" w:color="000000"/>
            </w:tcBorders>
            <w:shd w:val="clear" w:color="auto" w:fill="FEFAF8"/>
          </w:tcPr>
          <w:p w14:paraId="69C96A12" w14:textId="77777777" w:rsidR="00E40955" w:rsidRDefault="00000000">
            <w:pPr>
              <w:spacing w:after="0" w:line="259" w:lineRule="auto"/>
              <w:ind w:left="0" w:right="49" w:firstLine="0"/>
              <w:jc w:val="center"/>
            </w:pPr>
            <w:r>
              <w:t xml:space="preserve">£45,658 </w:t>
            </w:r>
          </w:p>
        </w:tc>
        <w:tc>
          <w:tcPr>
            <w:tcW w:w="1229" w:type="dxa"/>
            <w:tcBorders>
              <w:top w:val="single" w:sz="8" w:space="0" w:color="000000"/>
              <w:left w:val="single" w:sz="8" w:space="0" w:color="000000"/>
              <w:bottom w:val="single" w:sz="8" w:space="0" w:color="000000"/>
              <w:right w:val="single" w:sz="8" w:space="0" w:color="000000"/>
            </w:tcBorders>
            <w:shd w:val="clear" w:color="auto" w:fill="FEFAF8"/>
          </w:tcPr>
          <w:p w14:paraId="6EF72FA5" w14:textId="77777777" w:rsidR="00E40955" w:rsidRDefault="00000000">
            <w:pPr>
              <w:spacing w:after="0" w:line="259" w:lineRule="auto"/>
              <w:ind w:left="0" w:right="46" w:firstLine="0"/>
              <w:jc w:val="center"/>
            </w:pPr>
            <w:r>
              <w:rPr>
                <w:color w:val="FF0000"/>
              </w:rPr>
              <w:t xml:space="preserve">-£13,582 </w:t>
            </w:r>
          </w:p>
        </w:tc>
        <w:tc>
          <w:tcPr>
            <w:tcW w:w="1844" w:type="dxa"/>
            <w:tcBorders>
              <w:top w:val="single" w:sz="8" w:space="0" w:color="000000"/>
              <w:left w:val="single" w:sz="8" w:space="0" w:color="000000"/>
              <w:bottom w:val="single" w:sz="8" w:space="0" w:color="000000"/>
              <w:right w:val="single" w:sz="8" w:space="0" w:color="000000"/>
            </w:tcBorders>
            <w:shd w:val="clear" w:color="auto" w:fill="FEFAF8"/>
          </w:tcPr>
          <w:p w14:paraId="1BEBB77E" w14:textId="77777777" w:rsidR="00E40955" w:rsidRDefault="00000000">
            <w:pPr>
              <w:spacing w:after="0" w:line="259" w:lineRule="auto"/>
              <w:ind w:left="0" w:right="49" w:firstLine="0"/>
              <w:jc w:val="center"/>
            </w:pPr>
            <w:r>
              <w:rPr>
                <w:color w:val="FF0000"/>
              </w:rPr>
              <w:t xml:space="preserve">-29.7 </w:t>
            </w:r>
          </w:p>
        </w:tc>
      </w:tr>
      <w:tr w:rsidR="00E40955" w14:paraId="70FE6DF1" w14:textId="77777777">
        <w:trPr>
          <w:trHeight w:val="321"/>
        </w:trPr>
        <w:tc>
          <w:tcPr>
            <w:tcW w:w="955" w:type="dxa"/>
            <w:tcBorders>
              <w:top w:val="single" w:sz="8" w:space="0" w:color="000000"/>
              <w:left w:val="single" w:sz="8" w:space="0" w:color="000000"/>
              <w:bottom w:val="single" w:sz="8" w:space="0" w:color="000000"/>
              <w:right w:val="single" w:sz="8" w:space="0" w:color="000000"/>
            </w:tcBorders>
            <w:shd w:val="clear" w:color="auto" w:fill="EEF3F8"/>
          </w:tcPr>
          <w:p w14:paraId="22902544" w14:textId="77777777" w:rsidR="00E40955" w:rsidRDefault="00000000">
            <w:pPr>
              <w:spacing w:after="0" w:line="259" w:lineRule="auto"/>
              <w:ind w:left="0" w:right="53" w:firstLine="0"/>
              <w:jc w:val="center"/>
            </w:pPr>
            <w:r>
              <w:rPr>
                <w:b/>
              </w:rPr>
              <w:t xml:space="preserve">30 </w:t>
            </w:r>
          </w:p>
        </w:tc>
        <w:tc>
          <w:tcPr>
            <w:tcW w:w="980" w:type="dxa"/>
            <w:tcBorders>
              <w:top w:val="single" w:sz="8" w:space="0" w:color="000000"/>
              <w:left w:val="single" w:sz="8" w:space="0" w:color="000000"/>
              <w:bottom w:val="single" w:sz="8" w:space="0" w:color="000000"/>
              <w:right w:val="single" w:sz="8" w:space="0" w:color="000000"/>
            </w:tcBorders>
            <w:shd w:val="clear" w:color="auto" w:fill="EEF3F8"/>
          </w:tcPr>
          <w:p w14:paraId="0EF26E82" w14:textId="77777777" w:rsidR="00E40955" w:rsidRDefault="00000000">
            <w:pPr>
              <w:spacing w:after="0" w:line="259" w:lineRule="auto"/>
              <w:ind w:left="20" w:firstLine="0"/>
            </w:pPr>
            <w:r>
              <w:t xml:space="preserve">£25,472 </w:t>
            </w:r>
          </w:p>
        </w:tc>
        <w:tc>
          <w:tcPr>
            <w:tcW w:w="983" w:type="dxa"/>
            <w:tcBorders>
              <w:top w:val="single" w:sz="8" w:space="0" w:color="000000"/>
              <w:left w:val="single" w:sz="8" w:space="0" w:color="000000"/>
              <w:bottom w:val="single" w:sz="8" w:space="0" w:color="000000"/>
              <w:right w:val="single" w:sz="8" w:space="0" w:color="000000"/>
            </w:tcBorders>
            <w:shd w:val="clear" w:color="auto" w:fill="EEF3F8"/>
          </w:tcPr>
          <w:p w14:paraId="05862BAD" w14:textId="77777777" w:rsidR="00E40955" w:rsidRDefault="00000000">
            <w:pPr>
              <w:spacing w:after="0" w:line="259" w:lineRule="auto"/>
              <w:ind w:left="19" w:firstLine="0"/>
            </w:pPr>
            <w:r>
              <w:t xml:space="preserve">£33,024 </w:t>
            </w:r>
          </w:p>
        </w:tc>
        <w:tc>
          <w:tcPr>
            <w:tcW w:w="958" w:type="dxa"/>
            <w:tcBorders>
              <w:top w:val="single" w:sz="8" w:space="0" w:color="000000"/>
              <w:left w:val="single" w:sz="8" w:space="0" w:color="000000"/>
              <w:bottom w:val="single" w:sz="8" w:space="0" w:color="000000"/>
              <w:right w:val="single" w:sz="8" w:space="0" w:color="000000"/>
            </w:tcBorders>
            <w:shd w:val="clear" w:color="auto" w:fill="EEF3F8"/>
          </w:tcPr>
          <w:p w14:paraId="0746330A" w14:textId="77777777" w:rsidR="00E40955" w:rsidRDefault="00000000">
            <w:pPr>
              <w:spacing w:after="0" w:line="259" w:lineRule="auto"/>
              <w:ind w:left="0" w:right="51" w:firstLine="0"/>
              <w:jc w:val="center"/>
            </w:pPr>
            <w:r>
              <w:rPr>
                <w:b/>
              </w:rPr>
              <w:t xml:space="preserve">24 </w:t>
            </w:r>
          </w:p>
        </w:tc>
        <w:tc>
          <w:tcPr>
            <w:tcW w:w="1260" w:type="dxa"/>
            <w:tcBorders>
              <w:top w:val="single" w:sz="8" w:space="0" w:color="000000"/>
              <w:left w:val="single" w:sz="8" w:space="0" w:color="000000"/>
              <w:bottom w:val="single" w:sz="8" w:space="0" w:color="000000"/>
              <w:right w:val="single" w:sz="8" w:space="0" w:color="000000"/>
            </w:tcBorders>
            <w:shd w:val="clear" w:color="auto" w:fill="FEFAF8"/>
          </w:tcPr>
          <w:p w14:paraId="2B20BA09" w14:textId="77777777" w:rsidR="00E40955" w:rsidRDefault="00000000">
            <w:pPr>
              <w:spacing w:after="0" w:line="259" w:lineRule="auto"/>
              <w:ind w:left="0" w:right="49" w:firstLine="0"/>
              <w:jc w:val="center"/>
            </w:pPr>
            <w:r>
              <w:t xml:space="preserve">£47,188 </w:t>
            </w:r>
          </w:p>
        </w:tc>
        <w:tc>
          <w:tcPr>
            <w:tcW w:w="1229" w:type="dxa"/>
            <w:tcBorders>
              <w:top w:val="single" w:sz="8" w:space="0" w:color="000000"/>
              <w:left w:val="single" w:sz="8" w:space="0" w:color="000000"/>
              <w:bottom w:val="single" w:sz="8" w:space="0" w:color="000000"/>
              <w:right w:val="single" w:sz="8" w:space="0" w:color="000000"/>
            </w:tcBorders>
            <w:shd w:val="clear" w:color="auto" w:fill="FEFAF8"/>
          </w:tcPr>
          <w:p w14:paraId="218DB5FA" w14:textId="77777777" w:rsidR="00E40955" w:rsidRDefault="00000000">
            <w:pPr>
              <w:spacing w:after="0" w:line="259" w:lineRule="auto"/>
              <w:ind w:left="0" w:right="46" w:firstLine="0"/>
              <w:jc w:val="center"/>
            </w:pPr>
            <w:r>
              <w:rPr>
                <w:color w:val="FF0000"/>
              </w:rPr>
              <w:t xml:space="preserve">-£14,164 </w:t>
            </w:r>
          </w:p>
        </w:tc>
        <w:tc>
          <w:tcPr>
            <w:tcW w:w="1844" w:type="dxa"/>
            <w:tcBorders>
              <w:top w:val="single" w:sz="8" w:space="0" w:color="000000"/>
              <w:left w:val="single" w:sz="8" w:space="0" w:color="000000"/>
              <w:bottom w:val="single" w:sz="8" w:space="0" w:color="000000"/>
              <w:right w:val="single" w:sz="8" w:space="0" w:color="000000"/>
            </w:tcBorders>
            <w:shd w:val="clear" w:color="auto" w:fill="FEFAF8"/>
          </w:tcPr>
          <w:p w14:paraId="548AEEF7" w14:textId="77777777" w:rsidR="00E40955" w:rsidRDefault="00000000">
            <w:pPr>
              <w:spacing w:after="0" w:line="259" w:lineRule="auto"/>
              <w:ind w:left="0" w:right="49" w:firstLine="0"/>
              <w:jc w:val="center"/>
            </w:pPr>
            <w:r>
              <w:rPr>
                <w:color w:val="FF0000"/>
              </w:rPr>
              <w:t xml:space="preserve">-30.0 </w:t>
            </w:r>
          </w:p>
        </w:tc>
      </w:tr>
      <w:tr w:rsidR="00E40955" w14:paraId="1526DFB4" w14:textId="77777777">
        <w:trPr>
          <w:trHeight w:val="320"/>
        </w:trPr>
        <w:tc>
          <w:tcPr>
            <w:tcW w:w="955" w:type="dxa"/>
            <w:tcBorders>
              <w:top w:val="single" w:sz="8" w:space="0" w:color="000000"/>
              <w:left w:val="single" w:sz="8" w:space="0" w:color="000000"/>
              <w:bottom w:val="single" w:sz="8" w:space="0" w:color="000000"/>
              <w:right w:val="single" w:sz="8" w:space="0" w:color="000000"/>
            </w:tcBorders>
            <w:shd w:val="clear" w:color="auto" w:fill="EEF3F8"/>
          </w:tcPr>
          <w:p w14:paraId="6BCCAC30" w14:textId="77777777" w:rsidR="00E40955" w:rsidRDefault="00000000">
            <w:pPr>
              <w:spacing w:after="0" w:line="259" w:lineRule="auto"/>
              <w:ind w:left="0" w:right="53" w:firstLine="0"/>
              <w:jc w:val="center"/>
            </w:pPr>
            <w:r>
              <w:rPr>
                <w:b/>
              </w:rPr>
              <w:t xml:space="preserve">31 </w:t>
            </w:r>
          </w:p>
        </w:tc>
        <w:tc>
          <w:tcPr>
            <w:tcW w:w="980" w:type="dxa"/>
            <w:tcBorders>
              <w:top w:val="single" w:sz="8" w:space="0" w:color="000000"/>
              <w:left w:val="single" w:sz="8" w:space="0" w:color="000000"/>
              <w:bottom w:val="single" w:sz="8" w:space="0" w:color="000000"/>
              <w:right w:val="single" w:sz="8" w:space="0" w:color="000000"/>
            </w:tcBorders>
            <w:shd w:val="clear" w:color="auto" w:fill="EEF3F8"/>
          </w:tcPr>
          <w:p w14:paraId="25F68E2C" w14:textId="77777777" w:rsidR="00E40955" w:rsidRDefault="00000000">
            <w:pPr>
              <w:spacing w:after="0" w:line="259" w:lineRule="auto"/>
              <w:ind w:left="20" w:firstLine="0"/>
            </w:pPr>
            <w:r>
              <w:t xml:space="preserve">£26,276 </w:t>
            </w:r>
          </w:p>
        </w:tc>
        <w:tc>
          <w:tcPr>
            <w:tcW w:w="983" w:type="dxa"/>
            <w:tcBorders>
              <w:top w:val="single" w:sz="8" w:space="0" w:color="000000"/>
              <w:left w:val="single" w:sz="8" w:space="0" w:color="000000"/>
              <w:bottom w:val="single" w:sz="8" w:space="0" w:color="000000"/>
              <w:right w:val="single" w:sz="8" w:space="0" w:color="000000"/>
            </w:tcBorders>
            <w:shd w:val="clear" w:color="auto" w:fill="EEF3F8"/>
          </w:tcPr>
          <w:p w14:paraId="7EB8F4A3" w14:textId="77777777" w:rsidR="00E40955" w:rsidRDefault="00000000">
            <w:pPr>
              <w:spacing w:after="0" w:line="259" w:lineRule="auto"/>
              <w:ind w:left="19" w:firstLine="0"/>
            </w:pPr>
            <w:r>
              <w:t xml:space="preserve">£33,945 </w:t>
            </w:r>
          </w:p>
        </w:tc>
        <w:tc>
          <w:tcPr>
            <w:tcW w:w="958" w:type="dxa"/>
            <w:tcBorders>
              <w:top w:val="single" w:sz="8" w:space="0" w:color="000000"/>
              <w:left w:val="single" w:sz="8" w:space="0" w:color="000000"/>
              <w:bottom w:val="single" w:sz="8" w:space="0" w:color="000000"/>
              <w:right w:val="single" w:sz="8" w:space="0" w:color="000000"/>
            </w:tcBorders>
            <w:shd w:val="clear" w:color="auto" w:fill="EEF3F8"/>
          </w:tcPr>
          <w:p w14:paraId="188E1C6F" w14:textId="77777777" w:rsidR="00E40955" w:rsidRDefault="00000000">
            <w:pPr>
              <w:spacing w:after="0" w:line="259" w:lineRule="auto"/>
              <w:ind w:left="0" w:right="51" w:firstLine="0"/>
              <w:jc w:val="center"/>
            </w:pPr>
            <w:r>
              <w:rPr>
                <w:b/>
              </w:rPr>
              <w:t xml:space="preserve">25 </w:t>
            </w:r>
          </w:p>
        </w:tc>
        <w:tc>
          <w:tcPr>
            <w:tcW w:w="1260" w:type="dxa"/>
            <w:tcBorders>
              <w:top w:val="single" w:sz="8" w:space="0" w:color="000000"/>
              <w:left w:val="single" w:sz="8" w:space="0" w:color="000000"/>
              <w:bottom w:val="single" w:sz="8" w:space="0" w:color="000000"/>
              <w:right w:val="single" w:sz="8" w:space="0" w:color="000000"/>
            </w:tcBorders>
            <w:shd w:val="clear" w:color="auto" w:fill="FEFAF8"/>
          </w:tcPr>
          <w:p w14:paraId="1EE594AF" w14:textId="77777777" w:rsidR="00E40955" w:rsidRDefault="00000000">
            <w:pPr>
              <w:spacing w:after="0" w:line="259" w:lineRule="auto"/>
              <w:ind w:left="0" w:right="49" w:firstLine="0"/>
              <w:jc w:val="center"/>
            </w:pPr>
            <w:r>
              <w:t xml:space="preserve">£48,677 </w:t>
            </w:r>
          </w:p>
        </w:tc>
        <w:tc>
          <w:tcPr>
            <w:tcW w:w="1229" w:type="dxa"/>
            <w:tcBorders>
              <w:top w:val="single" w:sz="8" w:space="0" w:color="000000"/>
              <w:left w:val="single" w:sz="8" w:space="0" w:color="000000"/>
              <w:bottom w:val="single" w:sz="8" w:space="0" w:color="000000"/>
              <w:right w:val="single" w:sz="8" w:space="0" w:color="000000"/>
            </w:tcBorders>
            <w:shd w:val="clear" w:color="auto" w:fill="FEFAF8"/>
          </w:tcPr>
          <w:p w14:paraId="6885C68D" w14:textId="77777777" w:rsidR="00E40955" w:rsidRDefault="00000000">
            <w:pPr>
              <w:spacing w:after="0" w:line="259" w:lineRule="auto"/>
              <w:ind w:left="0" w:right="46" w:firstLine="0"/>
              <w:jc w:val="center"/>
            </w:pPr>
            <w:r>
              <w:rPr>
                <w:color w:val="FF0000"/>
              </w:rPr>
              <w:t xml:space="preserve">-£14,732 </w:t>
            </w:r>
          </w:p>
        </w:tc>
        <w:tc>
          <w:tcPr>
            <w:tcW w:w="1844" w:type="dxa"/>
            <w:tcBorders>
              <w:top w:val="single" w:sz="8" w:space="0" w:color="000000"/>
              <w:left w:val="single" w:sz="8" w:space="0" w:color="000000"/>
              <w:bottom w:val="single" w:sz="8" w:space="0" w:color="000000"/>
              <w:right w:val="single" w:sz="8" w:space="0" w:color="000000"/>
            </w:tcBorders>
            <w:shd w:val="clear" w:color="auto" w:fill="FEFAF8"/>
          </w:tcPr>
          <w:p w14:paraId="6F1F0C47" w14:textId="77777777" w:rsidR="00E40955" w:rsidRDefault="00000000">
            <w:pPr>
              <w:spacing w:after="0" w:line="259" w:lineRule="auto"/>
              <w:ind w:left="0" w:right="49" w:firstLine="0"/>
              <w:jc w:val="center"/>
            </w:pPr>
            <w:r>
              <w:rPr>
                <w:color w:val="FF0000"/>
              </w:rPr>
              <w:t xml:space="preserve">-30.3 </w:t>
            </w:r>
          </w:p>
        </w:tc>
      </w:tr>
      <w:tr w:rsidR="00E40955" w14:paraId="7FD6C8AB" w14:textId="77777777">
        <w:trPr>
          <w:trHeight w:val="319"/>
        </w:trPr>
        <w:tc>
          <w:tcPr>
            <w:tcW w:w="955" w:type="dxa"/>
            <w:tcBorders>
              <w:top w:val="single" w:sz="8" w:space="0" w:color="000000"/>
              <w:left w:val="single" w:sz="8" w:space="0" w:color="000000"/>
              <w:bottom w:val="single" w:sz="8" w:space="0" w:color="000000"/>
              <w:right w:val="single" w:sz="8" w:space="0" w:color="000000"/>
            </w:tcBorders>
            <w:shd w:val="clear" w:color="auto" w:fill="EEF3F8"/>
          </w:tcPr>
          <w:p w14:paraId="0F60C30D" w14:textId="77777777" w:rsidR="00E40955" w:rsidRDefault="00000000">
            <w:pPr>
              <w:spacing w:after="0" w:line="259" w:lineRule="auto"/>
              <w:ind w:left="0" w:right="53" w:firstLine="0"/>
              <w:jc w:val="center"/>
            </w:pPr>
            <w:r>
              <w:rPr>
                <w:b/>
              </w:rPr>
              <w:t xml:space="preserve">32 </w:t>
            </w:r>
          </w:p>
        </w:tc>
        <w:tc>
          <w:tcPr>
            <w:tcW w:w="980" w:type="dxa"/>
            <w:tcBorders>
              <w:top w:val="single" w:sz="8" w:space="0" w:color="000000"/>
              <w:left w:val="single" w:sz="8" w:space="0" w:color="000000"/>
              <w:bottom w:val="single" w:sz="8" w:space="0" w:color="000000"/>
              <w:right w:val="single" w:sz="8" w:space="0" w:color="000000"/>
            </w:tcBorders>
            <w:shd w:val="clear" w:color="auto" w:fill="EEF3F8"/>
          </w:tcPr>
          <w:p w14:paraId="0E278837" w14:textId="77777777" w:rsidR="00E40955" w:rsidRDefault="00000000">
            <w:pPr>
              <w:spacing w:after="0" w:line="259" w:lineRule="auto"/>
              <w:ind w:left="20" w:firstLine="0"/>
            </w:pPr>
            <w:r>
              <w:t xml:space="preserve">£27,052 </w:t>
            </w:r>
          </w:p>
        </w:tc>
        <w:tc>
          <w:tcPr>
            <w:tcW w:w="983" w:type="dxa"/>
            <w:tcBorders>
              <w:top w:val="single" w:sz="8" w:space="0" w:color="000000"/>
              <w:left w:val="single" w:sz="8" w:space="0" w:color="000000"/>
              <w:bottom w:val="single" w:sz="8" w:space="0" w:color="000000"/>
              <w:right w:val="single" w:sz="8" w:space="0" w:color="000000"/>
            </w:tcBorders>
            <w:shd w:val="clear" w:color="auto" w:fill="EEF3F8"/>
          </w:tcPr>
          <w:p w14:paraId="1DA16C31" w14:textId="77777777" w:rsidR="00E40955" w:rsidRDefault="00000000">
            <w:pPr>
              <w:spacing w:after="0" w:line="259" w:lineRule="auto"/>
              <w:ind w:left="19" w:firstLine="0"/>
            </w:pPr>
            <w:r>
              <w:t xml:space="preserve">£34,834 </w:t>
            </w:r>
          </w:p>
        </w:tc>
        <w:tc>
          <w:tcPr>
            <w:tcW w:w="958" w:type="dxa"/>
            <w:tcBorders>
              <w:top w:val="single" w:sz="8" w:space="0" w:color="000000"/>
              <w:left w:val="single" w:sz="8" w:space="0" w:color="000000"/>
              <w:bottom w:val="single" w:sz="8" w:space="0" w:color="000000"/>
              <w:right w:val="single" w:sz="8" w:space="0" w:color="000000"/>
            </w:tcBorders>
            <w:shd w:val="clear" w:color="auto" w:fill="EEF3F8"/>
          </w:tcPr>
          <w:p w14:paraId="54C04ED8" w14:textId="77777777" w:rsidR="00E40955" w:rsidRDefault="00000000">
            <w:pPr>
              <w:spacing w:after="0" w:line="259" w:lineRule="auto"/>
              <w:ind w:left="0" w:right="51" w:firstLine="0"/>
              <w:jc w:val="center"/>
            </w:pPr>
            <w:r>
              <w:rPr>
                <w:b/>
              </w:rPr>
              <w:t xml:space="preserve">26 </w:t>
            </w:r>
          </w:p>
        </w:tc>
        <w:tc>
          <w:tcPr>
            <w:tcW w:w="1260" w:type="dxa"/>
            <w:tcBorders>
              <w:top w:val="single" w:sz="8" w:space="0" w:color="000000"/>
              <w:left w:val="single" w:sz="8" w:space="0" w:color="000000"/>
              <w:bottom w:val="single" w:sz="8" w:space="0" w:color="000000"/>
              <w:right w:val="single" w:sz="8" w:space="0" w:color="000000"/>
            </w:tcBorders>
            <w:shd w:val="clear" w:color="auto" w:fill="FEFAF8"/>
          </w:tcPr>
          <w:p w14:paraId="709D9366" w14:textId="77777777" w:rsidR="00E40955" w:rsidRDefault="00000000">
            <w:pPr>
              <w:spacing w:after="0" w:line="259" w:lineRule="auto"/>
              <w:ind w:left="0" w:right="49" w:firstLine="0"/>
              <w:jc w:val="center"/>
            </w:pPr>
            <w:r>
              <w:t xml:space="preserve">£50,115 </w:t>
            </w:r>
          </w:p>
        </w:tc>
        <w:tc>
          <w:tcPr>
            <w:tcW w:w="1229" w:type="dxa"/>
            <w:tcBorders>
              <w:top w:val="single" w:sz="8" w:space="0" w:color="000000"/>
              <w:left w:val="single" w:sz="8" w:space="0" w:color="000000"/>
              <w:bottom w:val="single" w:sz="8" w:space="0" w:color="000000"/>
              <w:right w:val="single" w:sz="8" w:space="0" w:color="000000"/>
            </w:tcBorders>
            <w:shd w:val="clear" w:color="auto" w:fill="FEFAF8"/>
          </w:tcPr>
          <w:p w14:paraId="682CB593" w14:textId="77777777" w:rsidR="00E40955" w:rsidRDefault="00000000">
            <w:pPr>
              <w:spacing w:after="0" w:line="259" w:lineRule="auto"/>
              <w:ind w:left="0" w:right="46" w:firstLine="0"/>
              <w:jc w:val="center"/>
            </w:pPr>
            <w:r>
              <w:rPr>
                <w:color w:val="FF0000"/>
              </w:rPr>
              <w:t xml:space="preserve">-£15,281 </w:t>
            </w:r>
          </w:p>
        </w:tc>
        <w:tc>
          <w:tcPr>
            <w:tcW w:w="1844" w:type="dxa"/>
            <w:tcBorders>
              <w:top w:val="single" w:sz="8" w:space="0" w:color="000000"/>
              <w:left w:val="single" w:sz="8" w:space="0" w:color="000000"/>
              <w:bottom w:val="single" w:sz="8" w:space="0" w:color="000000"/>
              <w:right w:val="single" w:sz="8" w:space="0" w:color="000000"/>
            </w:tcBorders>
            <w:shd w:val="clear" w:color="auto" w:fill="FEFAF8"/>
          </w:tcPr>
          <w:p w14:paraId="163EBC9E" w14:textId="77777777" w:rsidR="00E40955" w:rsidRDefault="00000000">
            <w:pPr>
              <w:spacing w:after="0" w:line="259" w:lineRule="auto"/>
              <w:ind w:left="0" w:right="49" w:firstLine="0"/>
              <w:jc w:val="center"/>
            </w:pPr>
            <w:r>
              <w:rPr>
                <w:color w:val="FF0000"/>
              </w:rPr>
              <w:t xml:space="preserve">-30.5 </w:t>
            </w:r>
          </w:p>
        </w:tc>
      </w:tr>
      <w:tr w:rsidR="00E40955" w14:paraId="302CF13F" w14:textId="77777777">
        <w:trPr>
          <w:trHeight w:val="320"/>
        </w:trPr>
        <w:tc>
          <w:tcPr>
            <w:tcW w:w="955" w:type="dxa"/>
            <w:tcBorders>
              <w:top w:val="single" w:sz="8" w:space="0" w:color="000000"/>
              <w:left w:val="single" w:sz="8" w:space="0" w:color="000000"/>
              <w:bottom w:val="single" w:sz="8" w:space="0" w:color="000000"/>
              <w:right w:val="single" w:sz="8" w:space="0" w:color="000000"/>
            </w:tcBorders>
            <w:shd w:val="clear" w:color="auto" w:fill="EEF3F8"/>
          </w:tcPr>
          <w:p w14:paraId="6DDD4F11" w14:textId="77777777" w:rsidR="00E40955" w:rsidRDefault="00000000">
            <w:pPr>
              <w:spacing w:after="0" w:line="259" w:lineRule="auto"/>
              <w:ind w:left="0" w:right="53" w:firstLine="0"/>
              <w:jc w:val="center"/>
            </w:pPr>
            <w:r>
              <w:rPr>
                <w:b/>
              </w:rPr>
              <w:t xml:space="preserve">33 </w:t>
            </w:r>
          </w:p>
        </w:tc>
        <w:tc>
          <w:tcPr>
            <w:tcW w:w="980" w:type="dxa"/>
            <w:tcBorders>
              <w:top w:val="single" w:sz="8" w:space="0" w:color="000000"/>
              <w:left w:val="single" w:sz="8" w:space="0" w:color="000000"/>
              <w:bottom w:val="single" w:sz="8" w:space="0" w:color="000000"/>
              <w:right w:val="single" w:sz="8" w:space="0" w:color="000000"/>
            </w:tcBorders>
            <w:shd w:val="clear" w:color="auto" w:fill="EEF3F8"/>
          </w:tcPr>
          <w:p w14:paraId="5E2F1E42" w14:textId="77777777" w:rsidR="00E40955" w:rsidRDefault="00000000">
            <w:pPr>
              <w:spacing w:after="0" w:line="259" w:lineRule="auto"/>
              <w:ind w:left="20" w:firstLine="0"/>
            </w:pPr>
            <w:r>
              <w:t xml:space="preserve">£27,849 </w:t>
            </w:r>
          </w:p>
        </w:tc>
        <w:tc>
          <w:tcPr>
            <w:tcW w:w="983" w:type="dxa"/>
            <w:tcBorders>
              <w:top w:val="single" w:sz="8" w:space="0" w:color="000000"/>
              <w:left w:val="single" w:sz="8" w:space="0" w:color="000000"/>
              <w:bottom w:val="single" w:sz="8" w:space="0" w:color="000000"/>
              <w:right w:val="single" w:sz="8" w:space="0" w:color="000000"/>
            </w:tcBorders>
            <w:shd w:val="clear" w:color="auto" w:fill="EEF3F8"/>
          </w:tcPr>
          <w:p w14:paraId="50A8B725" w14:textId="77777777" w:rsidR="00E40955" w:rsidRDefault="00000000">
            <w:pPr>
              <w:spacing w:after="0" w:line="259" w:lineRule="auto"/>
              <w:ind w:left="19" w:firstLine="0"/>
            </w:pPr>
            <w:r>
              <w:t xml:space="preserve">£35,745 </w:t>
            </w:r>
          </w:p>
        </w:tc>
        <w:tc>
          <w:tcPr>
            <w:tcW w:w="958" w:type="dxa"/>
            <w:tcBorders>
              <w:top w:val="single" w:sz="8" w:space="0" w:color="000000"/>
              <w:left w:val="single" w:sz="8" w:space="0" w:color="000000"/>
              <w:bottom w:val="single" w:sz="8" w:space="0" w:color="000000"/>
              <w:right w:val="single" w:sz="8" w:space="0" w:color="000000"/>
            </w:tcBorders>
            <w:shd w:val="clear" w:color="auto" w:fill="EEF3F8"/>
          </w:tcPr>
          <w:p w14:paraId="7386F93B" w14:textId="77777777" w:rsidR="00E40955" w:rsidRDefault="00000000">
            <w:pPr>
              <w:spacing w:after="0" w:line="259" w:lineRule="auto"/>
              <w:ind w:left="0" w:right="51" w:firstLine="0"/>
              <w:jc w:val="center"/>
            </w:pPr>
            <w:r>
              <w:rPr>
                <w:b/>
              </w:rPr>
              <w:t xml:space="preserve">27 </w:t>
            </w:r>
          </w:p>
        </w:tc>
        <w:tc>
          <w:tcPr>
            <w:tcW w:w="1260" w:type="dxa"/>
            <w:tcBorders>
              <w:top w:val="single" w:sz="8" w:space="0" w:color="000000"/>
              <w:left w:val="single" w:sz="8" w:space="0" w:color="000000"/>
              <w:bottom w:val="single" w:sz="8" w:space="0" w:color="000000"/>
              <w:right w:val="single" w:sz="8" w:space="0" w:color="000000"/>
            </w:tcBorders>
            <w:shd w:val="clear" w:color="auto" w:fill="FEFAF8"/>
          </w:tcPr>
          <w:p w14:paraId="1C1430C4" w14:textId="77777777" w:rsidR="00E40955" w:rsidRDefault="00000000">
            <w:pPr>
              <w:spacing w:after="0" w:line="259" w:lineRule="auto"/>
              <w:ind w:left="0" w:right="49" w:firstLine="0"/>
              <w:jc w:val="center"/>
            </w:pPr>
            <w:r>
              <w:t xml:space="preserve">£51,591 </w:t>
            </w:r>
          </w:p>
        </w:tc>
        <w:tc>
          <w:tcPr>
            <w:tcW w:w="1229" w:type="dxa"/>
            <w:tcBorders>
              <w:top w:val="single" w:sz="8" w:space="0" w:color="000000"/>
              <w:left w:val="single" w:sz="8" w:space="0" w:color="000000"/>
              <w:bottom w:val="single" w:sz="8" w:space="0" w:color="000000"/>
              <w:right w:val="single" w:sz="8" w:space="0" w:color="000000"/>
            </w:tcBorders>
            <w:shd w:val="clear" w:color="auto" w:fill="FEFAF8"/>
          </w:tcPr>
          <w:p w14:paraId="4D9F8B12" w14:textId="77777777" w:rsidR="00E40955" w:rsidRDefault="00000000">
            <w:pPr>
              <w:spacing w:after="0" w:line="259" w:lineRule="auto"/>
              <w:ind w:left="0" w:right="46" w:firstLine="0"/>
              <w:jc w:val="center"/>
            </w:pPr>
            <w:r>
              <w:rPr>
                <w:color w:val="FF0000"/>
              </w:rPr>
              <w:t xml:space="preserve">-£15,846 </w:t>
            </w:r>
          </w:p>
        </w:tc>
        <w:tc>
          <w:tcPr>
            <w:tcW w:w="1844" w:type="dxa"/>
            <w:tcBorders>
              <w:top w:val="single" w:sz="8" w:space="0" w:color="000000"/>
              <w:left w:val="single" w:sz="8" w:space="0" w:color="000000"/>
              <w:bottom w:val="single" w:sz="8" w:space="0" w:color="000000"/>
              <w:right w:val="single" w:sz="8" w:space="0" w:color="000000"/>
            </w:tcBorders>
            <w:shd w:val="clear" w:color="auto" w:fill="FEFAF8"/>
          </w:tcPr>
          <w:p w14:paraId="7CA71065" w14:textId="77777777" w:rsidR="00E40955" w:rsidRDefault="00000000">
            <w:pPr>
              <w:spacing w:after="0" w:line="259" w:lineRule="auto"/>
              <w:ind w:left="0" w:right="49" w:firstLine="0"/>
              <w:jc w:val="center"/>
            </w:pPr>
            <w:r>
              <w:rPr>
                <w:color w:val="FF0000"/>
              </w:rPr>
              <w:t xml:space="preserve">-30.7 </w:t>
            </w:r>
          </w:p>
        </w:tc>
      </w:tr>
      <w:tr w:rsidR="00E40955" w14:paraId="0D8A4C39" w14:textId="77777777">
        <w:trPr>
          <w:trHeight w:val="320"/>
        </w:trPr>
        <w:tc>
          <w:tcPr>
            <w:tcW w:w="955" w:type="dxa"/>
            <w:tcBorders>
              <w:top w:val="single" w:sz="8" w:space="0" w:color="000000"/>
              <w:left w:val="single" w:sz="8" w:space="0" w:color="000000"/>
              <w:bottom w:val="single" w:sz="8" w:space="0" w:color="000000"/>
              <w:right w:val="single" w:sz="8" w:space="0" w:color="000000"/>
            </w:tcBorders>
            <w:shd w:val="clear" w:color="auto" w:fill="EEF3F8"/>
          </w:tcPr>
          <w:p w14:paraId="472FCFC9" w14:textId="77777777" w:rsidR="00E40955" w:rsidRDefault="00000000">
            <w:pPr>
              <w:spacing w:after="0" w:line="259" w:lineRule="auto"/>
              <w:ind w:left="0" w:right="53" w:firstLine="0"/>
              <w:jc w:val="center"/>
            </w:pPr>
            <w:r>
              <w:rPr>
                <w:b/>
              </w:rPr>
              <w:lastRenderedPageBreak/>
              <w:t xml:space="preserve">34 </w:t>
            </w:r>
          </w:p>
        </w:tc>
        <w:tc>
          <w:tcPr>
            <w:tcW w:w="980" w:type="dxa"/>
            <w:tcBorders>
              <w:top w:val="single" w:sz="8" w:space="0" w:color="000000"/>
              <w:left w:val="single" w:sz="8" w:space="0" w:color="000000"/>
              <w:bottom w:val="single" w:sz="8" w:space="0" w:color="000000"/>
              <w:right w:val="single" w:sz="8" w:space="0" w:color="000000"/>
            </w:tcBorders>
            <w:shd w:val="clear" w:color="auto" w:fill="EEF3F8"/>
          </w:tcPr>
          <w:p w14:paraId="104319F4" w14:textId="77777777" w:rsidR="00E40955" w:rsidRDefault="00000000">
            <w:pPr>
              <w:spacing w:after="0" w:line="259" w:lineRule="auto"/>
              <w:ind w:left="20" w:firstLine="0"/>
            </w:pPr>
            <w:r>
              <w:t xml:space="preserve">£28,636 </w:t>
            </w:r>
          </w:p>
        </w:tc>
        <w:tc>
          <w:tcPr>
            <w:tcW w:w="983" w:type="dxa"/>
            <w:tcBorders>
              <w:top w:val="single" w:sz="8" w:space="0" w:color="000000"/>
              <w:left w:val="single" w:sz="8" w:space="0" w:color="000000"/>
              <w:bottom w:val="single" w:sz="8" w:space="0" w:color="000000"/>
              <w:right w:val="single" w:sz="8" w:space="0" w:color="000000"/>
            </w:tcBorders>
            <w:shd w:val="clear" w:color="auto" w:fill="EEF3F8"/>
          </w:tcPr>
          <w:p w14:paraId="79476780" w14:textId="77777777" w:rsidR="00E40955" w:rsidRDefault="00000000">
            <w:pPr>
              <w:spacing w:after="0" w:line="259" w:lineRule="auto"/>
              <w:ind w:left="19" w:firstLine="0"/>
            </w:pPr>
            <w:r>
              <w:t xml:space="preserve">£36,648 </w:t>
            </w:r>
          </w:p>
        </w:tc>
        <w:tc>
          <w:tcPr>
            <w:tcW w:w="958" w:type="dxa"/>
            <w:tcBorders>
              <w:top w:val="single" w:sz="8" w:space="0" w:color="000000"/>
              <w:left w:val="single" w:sz="8" w:space="0" w:color="000000"/>
              <w:bottom w:val="single" w:sz="8" w:space="0" w:color="000000"/>
              <w:right w:val="single" w:sz="8" w:space="0" w:color="000000"/>
            </w:tcBorders>
            <w:shd w:val="clear" w:color="auto" w:fill="EEF3F8"/>
          </w:tcPr>
          <w:p w14:paraId="435A8CBD" w14:textId="77777777" w:rsidR="00E40955" w:rsidRDefault="00000000">
            <w:pPr>
              <w:spacing w:after="0" w:line="259" w:lineRule="auto"/>
              <w:ind w:left="0" w:right="51" w:firstLine="0"/>
              <w:jc w:val="center"/>
            </w:pPr>
            <w:r>
              <w:rPr>
                <w:b/>
              </w:rPr>
              <w:t xml:space="preserve">28 </w:t>
            </w:r>
          </w:p>
        </w:tc>
        <w:tc>
          <w:tcPr>
            <w:tcW w:w="1260" w:type="dxa"/>
            <w:tcBorders>
              <w:top w:val="single" w:sz="8" w:space="0" w:color="000000"/>
              <w:left w:val="single" w:sz="8" w:space="0" w:color="000000"/>
              <w:bottom w:val="single" w:sz="8" w:space="0" w:color="000000"/>
              <w:right w:val="single" w:sz="8" w:space="0" w:color="000000"/>
            </w:tcBorders>
            <w:shd w:val="clear" w:color="auto" w:fill="FEFAF8"/>
          </w:tcPr>
          <w:p w14:paraId="03D61697" w14:textId="77777777" w:rsidR="00E40955" w:rsidRDefault="00000000">
            <w:pPr>
              <w:spacing w:after="0" w:line="259" w:lineRule="auto"/>
              <w:ind w:left="0" w:right="49" w:firstLine="0"/>
              <w:jc w:val="center"/>
            </w:pPr>
            <w:r>
              <w:t xml:space="preserve">£53,049 </w:t>
            </w:r>
          </w:p>
        </w:tc>
        <w:tc>
          <w:tcPr>
            <w:tcW w:w="1229" w:type="dxa"/>
            <w:tcBorders>
              <w:top w:val="single" w:sz="8" w:space="0" w:color="000000"/>
              <w:left w:val="single" w:sz="8" w:space="0" w:color="000000"/>
              <w:bottom w:val="single" w:sz="8" w:space="0" w:color="000000"/>
              <w:right w:val="single" w:sz="8" w:space="0" w:color="000000"/>
            </w:tcBorders>
            <w:shd w:val="clear" w:color="auto" w:fill="FEFAF8"/>
          </w:tcPr>
          <w:p w14:paraId="472D4FDC" w14:textId="77777777" w:rsidR="00E40955" w:rsidRDefault="00000000">
            <w:pPr>
              <w:spacing w:after="0" w:line="259" w:lineRule="auto"/>
              <w:ind w:left="0" w:right="46" w:firstLine="0"/>
              <w:jc w:val="center"/>
            </w:pPr>
            <w:r>
              <w:rPr>
                <w:color w:val="FF0000"/>
              </w:rPr>
              <w:t xml:space="preserve">-£16,401 </w:t>
            </w:r>
          </w:p>
        </w:tc>
        <w:tc>
          <w:tcPr>
            <w:tcW w:w="1844" w:type="dxa"/>
            <w:tcBorders>
              <w:top w:val="single" w:sz="8" w:space="0" w:color="000000"/>
              <w:left w:val="single" w:sz="8" w:space="0" w:color="000000"/>
              <w:bottom w:val="single" w:sz="8" w:space="0" w:color="000000"/>
              <w:right w:val="single" w:sz="8" w:space="0" w:color="000000"/>
            </w:tcBorders>
            <w:shd w:val="clear" w:color="auto" w:fill="FEFAF8"/>
          </w:tcPr>
          <w:p w14:paraId="305D7CD2" w14:textId="77777777" w:rsidR="00E40955" w:rsidRDefault="00000000">
            <w:pPr>
              <w:spacing w:after="0" w:line="259" w:lineRule="auto"/>
              <w:ind w:left="0" w:right="49" w:firstLine="0"/>
              <w:jc w:val="center"/>
            </w:pPr>
            <w:r>
              <w:rPr>
                <w:color w:val="FF0000"/>
              </w:rPr>
              <w:t xml:space="preserve">-30.9 </w:t>
            </w:r>
          </w:p>
        </w:tc>
      </w:tr>
      <w:tr w:rsidR="00E40955" w14:paraId="2B3A4580" w14:textId="77777777">
        <w:trPr>
          <w:trHeight w:val="319"/>
        </w:trPr>
        <w:tc>
          <w:tcPr>
            <w:tcW w:w="955" w:type="dxa"/>
            <w:tcBorders>
              <w:top w:val="single" w:sz="8" w:space="0" w:color="000000"/>
              <w:left w:val="single" w:sz="8" w:space="0" w:color="000000"/>
              <w:bottom w:val="single" w:sz="8" w:space="0" w:color="000000"/>
              <w:right w:val="single" w:sz="8" w:space="0" w:color="000000"/>
            </w:tcBorders>
            <w:shd w:val="clear" w:color="auto" w:fill="EEF3F8"/>
          </w:tcPr>
          <w:p w14:paraId="0D9AE893" w14:textId="77777777" w:rsidR="00E40955" w:rsidRDefault="00000000">
            <w:pPr>
              <w:spacing w:after="0" w:line="259" w:lineRule="auto"/>
              <w:ind w:left="0" w:right="53" w:firstLine="0"/>
              <w:jc w:val="center"/>
            </w:pPr>
            <w:r>
              <w:rPr>
                <w:b/>
              </w:rPr>
              <w:t xml:space="preserve">35 </w:t>
            </w:r>
          </w:p>
        </w:tc>
        <w:tc>
          <w:tcPr>
            <w:tcW w:w="980" w:type="dxa"/>
            <w:tcBorders>
              <w:top w:val="single" w:sz="8" w:space="0" w:color="000000"/>
              <w:left w:val="single" w:sz="8" w:space="0" w:color="000000"/>
              <w:bottom w:val="single" w:sz="8" w:space="0" w:color="000000"/>
              <w:right w:val="single" w:sz="8" w:space="0" w:color="000000"/>
            </w:tcBorders>
            <w:shd w:val="clear" w:color="auto" w:fill="EEF3F8"/>
          </w:tcPr>
          <w:p w14:paraId="0AD8F5EB" w14:textId="77777777" w:rsidR="00E40955" w:rsidRDefault="00000000">
            <w:pPr>
              <w:spacing w:after="0" w:line="259" w:lineRule="auto"/>
              <w:ind w:left="20" w:firstLine="0"/>
            </w:pPr>
            <w:r>
              <w:t xml:space="preserve">£29,236 </w:t>
            </w:r>
          </w:p>
        </w:tc>
        <w:tc>
          <w:tcPr>
            <w:tcW w:w="983" w:type="dxa"/>
            <w:tcBorders>
              <w:top w:val="single" w:sz="8" w:space="0" w:color="000000"/>
              <w:left w:val="single" w:sz="8" w:space="0" w:color="000000"/>
              <w:bottom w:val="single" w:sz="8" w:space="0" w:color="000000"/>
              <w:right w:val="single" w:sz="8" w:space="0" w:color="000000"/>
            </w:tcBorders>
            <w:shd w:val="clear" w:color="auto" w:fill="EEF3F8"/>
          </w:tcPr>
          <w:p w14:paraId="405EF9C9" w14:textId="77777777" w:rsidR="00E40955" w:rsidRDefault="00000000">
            <w:pPr>
              <w:spacing w:after="0" w:line="259" w:lineRule="auto"/>
              <w:ind w:left="19" w:firstLine="0"/>
            </w:pPr>
            <w:r>
              <w:t xml:space="preserve">£37,336 </w:t>
            </w:r>
          </w:p>
        </w:tc>
        <w:tc>
          <w:tcPr>
            <w:tcW w:w="958" w:type="dxa"/>
            <w:tcBorders>
              <w:top w:val="single" w:sz="8" w:space="0" w:color="000000"/>
              <w:left w:val="single" w:sz="8" w:space="0" w:color="000000"/>
              <w:bottom w:val="single" w:sz="8" w:space="0" w:color="000000"/>
              <w:right w:val="single" w:sz="8" w:space="0" w:color="000000"/>
            </w:tcBorders>
            <w:shd w:val="clear" w:color="auto" w:fill="EEF3F8"/>
          </w:tcPr>
          <w:p w14:paraId="16A15D74" w14:textId="77777777" w:rsidR="00E40955" w:rsidRDefault="00000000">
            <w:pPr>
              <w:spacing w:after="0" w:line="259" w:lineRule="auto"/>
              <w:ind w:left="0" w:right="51" w:firstLine="0"/>
              <w:jc w:val="center"/>
            </w:pPr>
            <w:r>
              <w:rPr>
                <w:b/>
              </w:rPr>
              <w:t xml:space="preserve">29 </w:t>
            </w:r>
          </w:p>
        </w:tc>
        <w:tc>
          <w:tcPr>
            <w:tcW w:w="1260" w:type="dxa"/>
            <w:tcBorders>
              <w:top w:val="single" w:sz="8" w:space="0" w:color="000000"/>
              <w:left w:val="single" w:sz="8" w:space="0" w:color="000000"/>
              <w:bottom w:val="single" w:sz="8" w:space="0" w:color="000000"/>
              <w:right w:val="single" w:sz="8" w:space="0" w:color="000000"/>
            </w:tcBorders>
            <w:shd w:val="clear" w:color="auto" w:fill="FEFAF8"/>
          </w:tcPr>
          <w:p w14:paraId="478ADEEA" w14:textId="77777777" w:rsidR="00E40955" w:rsidRDefault="00000000">
            <w:pPr>
              <w:spacing w:after="0" w:line="259" w:lineRule="auto"/>
              <w:ind w:left="0" w:right="49" w:firstLine="0"/>
              <w:jc w:val="center"/>
            </w:pPr>
            <w:r>
              <w:t xml:space="preserve">£54,161 </w:t>
            </w:r>
          </w:p>
        </w:tc>
        <w:tc>
          <w:tcPr>
            <w:tcW w:w="1229" w:type="dxa"/>
            <w:tcBorders>
              <w:top w:val="single" w:sz="8" w:space="0" w:color="000000"/>
              <w:left w:val="single" w:sz="8" w:space="0" w:color="000000"/>
              <w:bottom w:val="single" w:sz="8" w:space="0" w:color="000000"/>
              <w:right w:val="single" w:sz="8" w:space="0" w:color="000000"/>
            </w:tcBorders>
            <w:shd w:val="clear" w:color="auto" w:fill="FEFAF8"/>
          </w:tcPr>
          <w:p w14:paraId="3596A48E" w14:textId="77777777" w:rsidR="00E40955" w:rsidRDefault="00000000">
            <w:pPr>
              <w:spacing w:after="0" w:line="259" w:lineRule="auto"/>
              <w:ind w:left="0" w:right="46" w:firstLine="0"/>
              <w:jc w:val="center"/>
            </w:pPr>
            <w:r>
              <w:rPr>
                <w:color w:val="FF0000"/>
              </w:rPr>
              <w:t xml:space="preserve">-£16,825 </w:t>
            </w:r>
          </w:p>
        </w:tc>
        <w:tc>
          <w:tcPr>
            <w:tcW w:w="1844" w:type="dxa"/>
            <w:tcBorders>
              <w:top w:val="single" w:sz="8" w:space="0" w:color="000000"/>
              <w:left w:val="single" w:sz="8" w:space="0" w:color="000000"/>
              <w:bottom w:val="single" w:sz="8" w:space="0" w:color="000000"/>
              <w:right w:val="single" w:sz="8" w:space="0" w:color="000000"/>
            </w:tcBorders>
            <w:shd w:val="clear" w:color="auto" w:fill="FEFAF8"/>
          </w:tcPr>
          <w:p w14:paraId="6F33A47D" w14:textId="77777777" w:rsidR="00E40955" w:rsidRDefault="00000000">
            <w:pPr>
              <w:spacing w:after="0" w:line="259" w:lineRule="auto"/>
              <w:ind w:left="0" w:right="49" w:firstLine="0"/>
              <w:jc w:val="center"/>
            </w:pPr>
            <w:r>
              <w:rPr>
                <w:color w:val="FF0000"/>
              </w:rPr>
              <w:t xml:space="preserve">-31.1 </w:t>
            </w:r>
          </w:p>
        </w:tc>
      </w:tr>
      <w:tr w:rsidR="00E40955" w14:paraId="3FE045AD" w14:textId="77777777">
        <w:trPr>
          <w:trHeight w:val="320"/>
        </w:trPr>
        <w:tc>
          <w:tcPr>
            <w:tcW w:w="955" w:type="dxa"/>
            <w:tcBorders>
              <w:top w:val="single" w:sz="8" w:space="0" w:color="000000"/>
              <w:left w:val="single" w:sz="8" w:space="0" w:color="000000"/>
              <w:bottom w:val="single" w:sz="8" w:space="0" w:color="000000"/>
              <w:right w:val="single" w:sz="8" w:space="0" w:color="000000"/>
            </w:tcBorders>
            <w:shd w:val="clear" w:color="auto" w:fill="EEF3F8"/>
          </w:tcPr>
          <w:p w14:paraId="7588FD2A" w14:textId="77777777" w:rsidR="00E40955" w:rsidRDefault="00000000">
            <w:pPr>
              <w:spacing w:after="0" w:line="259" w:lineRule="auto"/>
              <w:ind w:left="0" w:right="53" w:firstLine="0"/>
              <w:jc w:val="center"/>
            </w:pPr>
            <w:r>
              <w:rPr>
                <w:b/>
              </w:rPr>
              <w:t xml:space="preserve">36 </w:t>
            </w:r>
          </w:p>
        </w:tc>
        <w:tc>
          <w:tcPr>
            <w:tcW w:w="980" w:type="dxa"/>
            <w:tcBorders>
              <w:top w:val="single" w:sz="8" w:space="0" w:color="000000"/>
              <w:left w:val="single" w:sz="8" w:space="0" w:color="000000"/>
              <w:bottom w:val="single" w:sz="8" w:space="0" w:color="000000"/>
              <w:right w:val="single" w:sz="8" w:space="0" w:color="000000"/>
            </w:tcBorders>
            <w:shd w:val="clear" w:color="auto" w:fill="EEF3F8"/>
          </w:tcPr>
          <w:p w14:paraId="236520E8" w14:textId="77777777" w:rsidR="00E40955" w:rsidRDefault="00000000">
            <w:pPr>
              <w:spacing w:after="0" w:line="259" w:lineRule="auto"/>
              <w:ind w:left="20" w:firstLine="0"/>
            </w:pPr>
            <w:r>
              <w:t xml:space="preserve">£30,011 </w:t>
            </w:r>
          </w:p>
        </w:tc>
        <w:tc>
          <w:tcPr>
            <w:tcW w:w="983" w:type="dxa"/>
            <w:tcBorders>
              <w:top w:val="single" w:sz="8" w:space="0" w:color="000000"/>
              <w:left w:val="single" w:sz="8" w:space="0" w:color="000000"/>
              <w:bottom w:val="single" w:sz="8" w:space="0" w:color="000000"/>
              <w:right w:val="single" w:sz="8" w:space="0" w:color="000000"/>
            </w:tcBorders>
            <w:shd w:val="clear" w:color="auto" w:fill="EEF3F8"/>
          </w:tcPr>
          <w:p w14:paraId="79AC2671" w14:textId="77777777" w:rsidR="00E40955" w:rsidRDefault="00000000">
            <w:pPr>
              <w:spacing w:after="0" w:line="259" w:lineRule="auto"/>
              <w:ind w:left="19" w:firstLine="0"/>
            </w:pPr>
            <w:r>
              <w:t xml:space="preserve">£38,223 </w:t>
            </w:r>
          </w:p>
        </w:tc>
        <w:tc>
          <w:tcPr>
            <w:tcW w:w="958" w:type="dxa"/>
            <w:tcBorders>
              <w:top w:val="single" w:sz="8" w:space="0" w:color="000000"/>
              <w:left w:val="single" w:sz="8" w:space="0" w:color="000000"/>
              <w:bottom w:val="single" w:sz="8" w:space="0" w:color="000000"/>
              <w:right w:val="single" w:sz="8" w:space="0" w:color="000000"/>
            </w:tcBorders>
            <w:shd w:val="clear" w:color="auto" w:fill="EEF3F8"/>
          </w:tcPr>
          <w:p w14:paraId="5C4BA5CD" w14:textId="77777777" w:rsidR="00E40955" w:rsidRDefault="00000000">
            <w:pPr>
              <w:spacing w:after="0" w:line="259" w:lineRule="auto"/>
              <w:ind w:left="0" w:right="51" w:firstLine="0"/>
              <w:jc w:val="center"/>
            </w:pPr>
            <w:r>
              <w:rPr>
                <w:b/>
              </w:rPr>
              <w:t xml:space="preserve">30 </w:t>
            </w:r>
          </w:p>
        </w:tc>
        <w:tc>
          <w:tcPr>
            <w:tcW w:w="1260" w:type="dxa"/>
            <w:tcBorders>
              <w:top w:val="single" w:sz="8" w:space="0" w:color="000000"/>
              <w:left w:val="single" w:sz="8" w:space="0" w:color="000000"/>
              <w:bottom w:val="single" w:sz="8" w:space="0" w:color="000000"/>
              <w:right w:val="single" w:sz="8" w:space="0" w:color="000000"/>
            </w:tcBorders>
            <w:shd w:val="clear" w:color="auto" w:fill="FEFAF8"/>
          </w:tcPr>
          <w:p w14:paraId="5D2480EA" w14:textId="77777777" w:rsidR="00E40955" w:rsidRDefault="00000000">
            <w:pPr>
              <w:spacing w:after="0" w:line="259" w:lineRule="auto"/>
              <w:ind w:left="0" w:right="49" w:firstLine="0"/>
              <w:jc w:val="center"/>
            </w:pPr>
            <w:r>
              <w:t xml:space="preserve">£55,597 </w:t>
            </w:r>
          </w:p>
        </w:tc>
        <w:tc>
          <w:tcPr>
            <w:tcW w:w="1229" w:type="dxa"/>
            <w:tcBorders>
              <w:top w:val="single" w:sz="8" w:space="0" w:color="000000"/>
              <w:left w:val="single" w:sz="8" w:space="0" w:color="000000"/>
              <w:bottom w:val="single" w:sz="8" w:space="0" w:color="000000"/>
              <w:right w:val="single" w:sz="8" w:space="0" w:color="000000"/>
            </w:tcBorders>
            <w:shd w:val="clear" w:color="auto" w:fill="FEFAF8"/>
          </w:tcPr>
          <w:p w14:paraId="5C7269DF" w14:textId="77777777" w:rsidR="00E40955" w:rsidRDefault="00000000">
            <w:pPr>
              <w:spacing w:after="0" w:line="259" w:lineRule="auto"/>
              <w:ind w:left="0" w:right="46" w:firstLine="0"/>
              <w:jc w:val="center"/>
            </w:pPr>
            <w:r>
              <w:rPr>
                <w:color w:val="FF0000"/>
              </w:rPr>
              <w:t xml:space="preserve">-£17,374 </w:t>
            </w:r>
          </w:p>
        </w:tc>
        <w:tc>
          <w:tcPr>
            <w:tcW w:w="1844" w:type="dxa"/>
            <w:tcBorders>
              <w:top w:val="single" w:sz="8" w:space="0" w:color="000000"/>
              <w:left w:val="single" w:sz="8" w:space="0" w:color="000000"/>
              <w:bottom w:val="single" w:sz="8" w:space="0" w:color="000000"/>
              <w:right w:val="single" w:sz="8" w:space="0" w:color="000000"/>
            </w:tcBorders>
            <w:shd w:val="clear" w:color="auto" w:fill="FEFAF8"/>
          </w:tcPr>
          <w:p w14:paraId="2C547A30" w14:textId="77777777" w:rsidR="00E40955" w:rsidRDefault="00000000">
            <w:pPr>
              <w:spacing w:after="0" w:line="259" w:lineRule="auto"/>
              <w:ind w:left="0" w:right="49" w:firstLine="0"/>
              <w:jc w:val="center"/>
            </w:pPr>
            <w:r>
              <w:rPr>
                <w:color w:val="FF0000"/>
              </w:rPr>
              <w:t xml:space="preserve">-31.2 </w:t>
            </w:r>
          </w:p>
        </w:tc>
      </w:tr>
      <w:tr w:rsidR="00E40955" w14:paraId="7BDA6B20" w14:textId="77777777">
        <w:trPr>
          <w:trHeight w:val="318"/>
        </w:trPr>
        <w:tc>
          <w:tcPr>
            <w:tcW w:w="955" w:type="dxa"/>
            <w:tcBorders>
              <w:top w:val="single" w:sz="8" w:space="0" w:color="000000"/>
              <w:left w:val="single" w:sz="8" w:space="0" w:color="000000"/>
              <w:bottom w:val="single" w:sz="8" w:space="0" w:color="000000"/>
              <w:right w:val="single" w:sz="8" w:space="0" w:color="000000"/>
            </w:tcBorders>
            <w:shd w:val="clear" w:color="auto" w:fill="EEF3F8"/>
          </w:tcPr>
          <w:p w14:paraId="19DDC735" w14:textId="77777777" w:rsidR="00E40955" w:rsidRDefault="00000000">
            <w:pPr>
              <w:spacing w:after="0" w:line="259" w:lineRule="auto"/>
              <w:ind w:left="0" w:right="53" w:firstLine="0"/>
              <w:jc w:val="center"/>
            </w:pPr>
            <w:r>
              <w:rPr>
                <w:b/>
              </w:rPr>
              <w:t xml:space="preserve">37 </w:t>
            </w:r>
          </w:p>
        </w:tc>
        <w:tc>
          <w:tcPr>
            <w:tcW w:w="980" w:type="dxa"/>
            <w:tcBorders>
              <w:top w:val="single" w:sz="8" w:space="0" w:color="000000"/>
              <w:left w:val="single" w:sz="8" w:space="0" w:color="000000"/>
              <w:bottom w:val="single" w:sz="8" w:space="0" w:color="000000"/>
              <w:right w:val="single" w:sz="8" w:space="0" w:color="000000"/>
            </w:tcBorders>
            <w:shd w:val="clear" w:color="auto" w:fill="EEF3F8"/>
          </w:tcPr>
          <w:p w14:paraId="6C2FE90F" w14:textId="77777777" w:rsidR="00E40955" w:rsidRDefault="00000000">
            <w:pPr>
              <w:spacing w:after="0" w:line="259" w:lineRule="auto"/>
              <w:ind w:left="20" w:firstLine="0"/>
            </w:pPr>
            <w:r>
              <w:t xml:space="preserve">£30,851 </w:t>
            </w:r>
          </w:p>
        </w:tc>
        <w:tc>
          <w:tcPr>
            <w:tcW w:w="983" w:type="dxa"/>
            <w:tcBorders>
              <w:top w:val="single" w:sz="8" w:space="0" w:color="000000"/>
              <w:left w:val="single" w:sz="8" w:space="0" w:color="000000"/>
              <w:bottom w:val="single" w:sz="8" w:space="0" w:color="000000"/>
              <w:right w:val="single" w:sz="8" w:space="0" w:color="000000"/>
            </w:tcBorders>
            <w:shd w:val="clear" w:color="auto" w:fill="EEF3F8"/>
          </w:tcPr>
          <w:p w14:paraId="050CD61F" w14:textId="77777777" w:rsidR="00E40955" w:rsidRDefault="00000000">
            <w:pPr>
              <w:spacing w:after="0" w:line="259" w:lineRule="auto"/>
              <w:ind w:left="19" w:firstLine="0"/>
            </w:pPr>
            <w:r>
              <w:t xml:space="preserve">£39,186 </w:t>
            </w:r>
          </w:p>
        </w:tc>
        <w:tc>
          <w:tcPr>
            <w:tcW w:w="958" w:type="dxa"/>
            <w:tcBorders>
              <w:top w:val="single" w:sz="8" w:space="0" w:color="000000"/>
              <w:left w:val="single" w:sz="8" w:space="0" w:color="000000"/>
              <w:bottom w:val="single" w:sz="8" w:space="0" w:color="000000"/>
              <w:right w:val="single" w:sz="8" w:space="0" w:color="000000"/>
            </w:tcBorders>
            <w:shd w:val="clear" w:color="auto" w:fill="EEF3F8"/>
          </w:tcPr>
          <w:p w14:paraId="587F0581" w14:textId="77777777" w:rsidR="00E40955" w:rsidRDefault="00000000">
            <w:pPr>
              <w:spacing w:after="0" w:line="259" w:lineRule="auto"/>
              <w:ind w:left="0" w:right="51" w:firstLine="0"/>
              <w:jc w:val="center"/>
            </w:pPr>
            <w:r>
              <w:rPr>
                <w:b/>
              </w:rPr>
              <w:t xml:space="preserve">31 </w:t>
            </w:r>
          </w:p>
        </w:tc>
        <w:tc>
          <w:tcPr>
            <w:tcW w:w="1260" w:type="dxa"/>
            <w:tcBorders>
              <w:top w:val="single" w:sz="8" w:space="0" w:color="000000"/>
              <w:left w:val="single" w:sz="8" w:space="0" w:color="000000"/>
              <w:bottom w:val="single" w:sz="8" w:space="0" w:color="000000"/>
              <w:right w:val="single" w:sz="8" w:space="0" w:color="000000"/>
            </w:tcBorders>
            <w:shd w:val="clear" w:color="auto" w:fill="FEFAF8"/>
          </w:tcPr>
          <w:p w14:paraId="1C030014" w14:textId="77777777" w:rsidR="00E40955" w:rsidRDefault="00000000">
            <w:pPr>
              <w:spacing w:after="0" w:line="259" w:lineRule="auto"/>
              <w:ind w:left="0" w:right="49" w:firstLine="0"/>
              <w:jc w:val="center"/>
            </w:pPr>
            <w:r>
              <w:t xml:space="preserve">£57,153 </w:t>
            </w:r>
          </w:p>
        </w:tc>
        <w:tc>
          <w:tcPr>
            <w:tcW w:w="1229" w:type="dxa"/>
            <w:tcBorders>
              <w:top w:val="single" w:sz="8" w:space="0" w:color="000000"/>
              <w:left w:val="single" w:sz="8" w:space="0" w:color="000000"/>
              <w:bottom w:val="single" w:sz="8" w:space="0" w:color="000000"/>
              <w:right w:val="single" w:sz="8" w:space="0" w:color="000000"/>
            </w:tcBorders>
            <w:shd w:val="clear" w:color="auto" w:fill="FEFAF8"/>
          </w:tcPr>
          <w:p w14:paraId="3A26CD6B" w14:textId="77777777" w:rsidR="00E40955" w:rsidRDefault="00000000">
            <w:pPr>
              <w:spacing w:after="0" w:line="259" w:lineRule="auto"/>
              <w:ind w:left="0" w:right="46" w:firstLine="0"/>
              <w:jc w:val="center"/>
            </w:pPr>
            <w:r>
              <w:rPr>
                <w:color w:val="FF0000"/>
              </w:rPr>
              <w:t xml:space="preserve">-£17,967 </w:t>
            </w:r>
          </w:p>
        </w:tc>
        <w:tc>
          <w:tcPr>
            <w:tcW w:w="1844" w:type="dxa"/>
            <w:tcBorders>
              <w:top w:val="single" w:sz="8" w:space="0" w:color="000000"/>
              <w:left w:val="single" w:sz="8" w:space="0" w:color="000000"/>
              <w:bottom w:val="single" w:sz="8" w:space="0" w:color="000000"/>
              <w:right w:val="single" w:sz="8" w:space="0" w:color="000000"/>
            </w:tcBorders>
            <w:shd w:val="clear" w:color="auto" w:fill="FEFAF8"/>
          </w:tcPr>
          <w:p w14:paraId="7DA346A7" w14:textId="77777777" w:rsidR="00E40955" w:rsidRDefault="00000000">
            <w:pPr>
              <w:spacing w:after="0" w:line="259" w:lineRule="auto"/>
              <w:ind w:left="0" w:right="49" w:firstLine="0"/>
              <w:jc w:val="center"/>
            </w:pPr>
            <w:r>
              <w:rPr>
                <w:color w:val="FF0000"/>
              </w:rPr>
              <w:t xml:space="preserve">-31.4 </w:t>
            </w:r>
          </w:p>
        </w:tc>
      </w:tr>
      <w:tr w:rsidR="00E40955" w14:paraId="31D5784F" w14:textId="77777777">
        <w:trPr>
          <w:trHeight w:val="310"/>
        </w:trPr>
        <w:tc>
          <w:tcPr>
            <w:tcW w:w="955" w:type="dxa"/>
            <w:tcBorders>
              <w:top w:val="nil"/>
              <w:left w:val="single" w:sz="8" w:space="0" w:color="000000"/>
              <w:bottom w:val="single" w:sz="8" w:space="0" w:color="000000"/>
              <w:right w:val="single" w:sz="8" w:space="0" w:color="000000"/>
            </w:tcBorders>
            <w:shd w:val="clear" w:color="auto" w:fill="EEF3F8"/>
          </w:tcPr>
          <w:p w14:paraId="054CB193" w14:textId="77777777" w:rsidR="00E40955" w:rsidRDefault="00000000">
            <w:pPr>
              <w:spacing w:after="0" w:line="259" w:lineRule="auto"/>
              <w:ind w:left="0" w:right="53" w:firstLine="0"/>
              <w:jc w:val="center"/>
            </w:pPr>
            <w:r>
              <w:rPr>
                <w:b/>
              </w:rPr>
              <w:t xml:space="preserve">38 </w:t>
            </w:r>
          </w:p>
        </w:tc>
        <w:tc>
          <w:tcPr>
            <w:tcW w:w="980" w:type="dxa"/>
            <w:tcBorders>
              <w:top w:val="nil"/>
              <w:left w:val="single" w:sz="8" w:space="0" w:color="000000"/>
              <w:bottom w:val="single" w:sz="8" w:space="0" w:color="000000"/>
              <w:right w:val="single" w:sz="8" w:space="0" w:color="000000"/>
            </w:tcBorders>
            <w:shd w:val="clear" w:color="auto" w:fill="EEF3F8"/>
          </w:tcPr>
          <w:p w14:paraId="6A450D1F" w14:textId="77777777" w:rsidR="00E40955" w:rsidRDefault="00000000">
            <w:pPr>
              <w:spacing w:after="0" w:line="259" w:lineRule="auto"/>
              <w:ind w:left="1" w:firstLine="0"/>
            </w:pPr>
            <w:r>
              <w:t xml:space="preserve">£31,754 </w:t>
            </w:r>
          </w:p>
        </w:tc>
        <w:tc>
          <w:tcPr>
            <w:tcW w:w="983" w:type="dxa"/>
            <w:tcBorders>
              <w:top w:val="nil"/>
              <w:left w:val="single" w:sz="8" w:space="0" w:color="000000"/>
              <w:bottom w:val="single" w:sz="8" w:space="0" w:color="000000"/>
              <w:right w:val="single" w:sz="8" w:space="0" w:color="000000"/>
            </w:tcBorders>
            <w:shd w:val="clear" w:color="auto" w:fill="EEF3F8"/>
          </w:tcPr>
          <w:p w14:paraId="76154B5B" w14:textId="77777777" w:rsidR="00E40955" w:rsidRDefault="00000000">
            <w:pPr>
              <w:spacing w:after="0" w:line="259" w:lineRule="auto"/>
              <w:ind w:left="0" w:firstLine="0"/>
            </w:pPr>
            <w:r>
              <w:t xml:space="preserve">£40,221 </w:t>
            </w:r>
          </w:p>
        </w:tc>
        <w:tc>
          <w:tcPr>
            <w:tcW w:w="958" w:type="dxa"/>
            <w:tcBorders>
              <w:top w:val="nil"/>
              <w:left w:val="single" w:sz="8" w:space="0" w:color="000000"/>
              <w:bottom w:val="single" w:sz="8" w:space="0" w:color="000000"/>
              <w:right w:val="single" w:sz="8" w:space="0" w:color="000000"/>
            </w:tcBorders>
            <w:shd w:val="clear" w:color="auto" w:fill="EEF3F8"/>
          </w:tcPr>
          <w:p w14:paraId="29F8CDE2" w14:textId="77777777" w:rsidR="00E40955" w:rsidRDefault="00000000">
            <w:pPr>
              <w:spacing w:after="0" w:line="259" w:lineRule="auto"/>
              <w:ind w:left="0" w:right="48" w:firstLine="0"/>
              <w:jc w:val="center"/>
            </w:pPr>
            <w:r>
              <w:rPr>
                <w:b/>
              </w:rPr>
              <w:t xml:space="preserve">32 </w:t>
            </w:r>
          </w:p>
        </w:tc>
        <w:tc>
          <w:tcPr>
            <w:tcW w:w="1260" w:type="dxa"/>
            <w:tcBorders>
              <w:top w:val="nil"/>
              <w:left w:val="single" w:sz="8" w:space="0" w:color="000000"/>
              <w:bottom w:val="single" w:sz="8" w:space="0" w:color="000000"/>
              <w:right w:val="single" w:sz="8" w:space="0" w:color="000000"/>
            </w:tcBorders>
            <w:shd w:val="clear" w:color="auto" w:fill="FEFAF8"/>
          </w:tcPr>
          <w:p w14:paraId="48FF1943" w14:textId="77777777" w:rsidR="00E40955" w:rsidRDefault="00000000">
            <w:pPr>
              <w:spacing w:after="0" w:line="259" w:lineRule="auto"/>
              <w:ind w:left="0" w:right="49" w:firstLine="0"/>
              <w:jc w:val="center"/>
            </w:pPr>
            <w:r>
              <w:t xml:space="preserve">£58,826 </w:t>
            </w:r>
          </w:p>
        </w:tc>
        <w:tc>
          <w:tcPr>
            <w:tcW w:w="1229" w:type="dxa"/>
            <w:tcBorders>
              <w:top w:val="nil"/>
              <w:left w:val="single" w:sz="8" w:space="0" w:color="000000"/>
              <w:bottom w:val="single" w:sz="8" w:space="0" w:color="000000"/>
              <w:right w:val="single" w:sz="8" w:space="0" w:color="000000"/>
            </w:tcBorders>
            <w:shd w:val="clear" w:color="auto" w:fill="FEFAF8"/>
          </w:tcPr>
          <w:p w14:paraId="7D790816" w14:textId="77777777" w:rsidR="00E40955" w:rsidRDefault="00000000">
            <w:pPr>
              <w:spacing w:after="0" w:line="259" w:lineRule="auto"/>
              <w:ind w:left="0" w:right="46" w:firstLine="0"/>
              <w:jc w:val="center"/>
            </w:pPr>
            <w:r>
              <w:rPr>
                <w:color w:val="FF0000"/>
              </w:rPr>
              <w:t xml:space="preserve">-£18,605 </w:t>
            </w:r>
          </w:p>
        </w:tc>
        <w:tc>
          <w:tcPr>
            <w:tcW w:w="1844" w:type="dxa"/>
            <w:tcBorders>
              <w:top w:val="nil"/>
              <w:left w:val="single" w:sz="8" w:space="0" w:color="000000"/>
              <w:bottom w:val="single" w:sz="8" w:space="0" w:color="000000"/>
              <w:right w:val="single" w:sz="8" w:space="0" w:color="000000"/>
            </w:tcBorders>
            <w:shd w:val="clear" w:color="auto" w:fill="FEFAF8"/>
          </w:tcPr>
          <w:p w14:paraId="273831A6" w14:textId="77777777" w:rsidR="00E40955" w:rsidRDefault="00000000">
            <w:pPr>
              <w:spacing w:after="0" w:line="259" w:lineRule="auto"/>
              <w:ind w:left="0" w:right="49" w:firstLine="0"/>
              <w:jc w:val="center"/>
            </w:pPr>
            <w:r>
              <w:rPr>
                <w:color w:val="FF0000"/>
              </w:rPr>
              <w:t xml:space="preserve">-31.6 </w:t>
            </w:r>
          </w:p>
        </w:tc>
      </w:tr>
      <w:tr w:rsidR="00E40955" w14:paraId="0E5F3EBA" w14:textId="77777777">
        <w:trPr>
          <w:trHeight w:val="321"/>
        </w:trPr>
        <w:tc>
          <w:tcPr>
            <w:tcW w:w="955" w:type="dxa"/>
            <w:tcBorders>
              <w:top w:val="single" w:sz="8" w:space="0" w:color="000000"/>
              <w:left w:val="single" w:sz="8" w:space="0" w:color="000000"/>
              <w:bottom w:val="single" w:sz="8" w:space="0" w:color="000000"/>
              <w:right w:val="single" w:sz="8" w:space="0" w:color="000000"/>
            </w:tcBorders>
            <w:shd w:val="clear" w:color="auto" w:fill="EEF3F8"/>
          </w:tcPr>
          <w:p w14:paraId="657541B8" w14:textId="77777777" w:rsidR="00E40955" w:rsidRDefault="00000000">
            <w:pPr>
              <w:spacing w:after="0" w:line="259" w:lineRule="auto"/>
              <w:ind w:left="0" w:right="53" w:firstLine="0"/>
              <w:jc w:val="center"/>
            </w:pPr>
            <w:r>
              <w:rPr>
                <w:b/>
              </w:rPr>
              <w:t xml:space="preserve">39 </w:t>
            </w:r>
          </w:p>
        </w:tc>
        <w:tc>
          <w:tcPr>
            <w:tcW w:w="980" w:type="dxa"/>
            <w:tcBorders>
              <w:top w:val="single" w:sz="8" w:space="0" w:color="000000"/>
              <w:left w:val="single" w:sz="8" w:space="0" w:color="000000"/>
              <w:bottom w:val="single" w:sz="8" w:space="0" w:color="000000"/>
              <w:right w:val="single" w:sz="8" w:space="0" w:color="000000"/>
            </w:tcBorders>
            <w:shd w:val="clear" w:color="auto" w:fill="EEF3F8"/>
          </w:tcPr>
          <w:p w14:paraId="5E671392" w14:textId="77777777" w:rsidR="00E40955" w:rsidRDefault="00000000">
            <w:pPr>
              <w:spacing w:after="0" w:line="259" w:lineRule="auto"/>
              <w:ind w:left="1" w:firstLine="0"/>
            </w:pPr>
            <w:r>
              <w:t xml:space="preserve">£32,800 </w:t>
            </w:r>
          </w:p>
        </w:tc>
        <w:tc>
          <w:tcPr>
            <w:tcW w:w="983" w:type="dxa"/>
            <w:tcBorders>
              <w:top w:val="single" w:sz="8" w:space="0" w:color="000000"/>
              <w:left w:val="single" w:sz="8" w:space="0" w:color="000000"/>
              <w:bottom w:val="single" w:sz="8" w:space="0" w:color="000000"/>
              <w:right w:val="single" w:sz="8" w:space="0" w:color="000000"/>
            </w:tcBorders>
            <w:shd w:val="clear" w:color="auto" w:fill="EEF3F8"/>
          </w:tcPr>
          <w:p w14:paraId="3366BF2D" w14:textId="77777777" w:rsidR="00E40955" w:rsidRDefault="00000000">
            <w:pPr>
              <w:spacing w:after="0" w:line="259" w:lineRule="auto"/>
              <w:ind w:left="0" w:firstLine="0"/>
            </w:pPr>
            <w:r>
              <w:t xml:space="preserve">£41,418 </w:t>
            </w:r>
          </w:p>
        </w:tc>
        <w:tc>
          <w:tcPr>
            <w:tcW w:w="958" w:type="dxa"/>
            <w:tcBorders>
              <w:top w:val="single" w:sz="8" w:space="0" w:color="000000"/>
              <w:left w:val="single" w:sz="8" w:space="0" w:color="000000"/>
              <w:bottom w:val="single" w:sz="8" w:space="0" w:color="000000"/>
              <w:right w:val="single" w:sz="8" w:space="0" w:color="000000"/>
            </w:tcBorders>
            <w:shd w:val="clear" w:color="auto" w:fill="EEF3F8"/>
          </w:tcPr>
          <w:p w14:paraId="07C0F3D9" w14:textId="77777777" w:rsidR="00E40955" w:rsidRDefault="00000000">
            <w:pPr>
              <w:spacing w:after="0" w:line="259" w:lineRule="auto"/>
              <w:ind w:left="0" w:right="48" w:firstLine="0"/>
              <w:jc w:val="center"/>
            </w:pPr>
            <w:r>
              <w:rPr>
                <w:b/>
              </w:rPr>
              <w:t xml:space="preserve">33 </w:t>
            </w:r>
          </w:p>
        </w:tc>
        <w:tc>
          <w:tcPr>
            <w:tcW w:w="1260" w:type="dxa"/>
            <w:tcBorders>
              <w:top w:val="single" w:sz="8" w:space="0" w:color="000000"/>
              <w:left w:val="single" w:sz="8" w:space="0" w:color="000000"/>
              <w:bottom w:val="single" w:sz="8" w:space="0" w:color="000000"/>
              <w:right w:val="single" w:sz="8" w:space="0" w:color="000000"/>
            </w:tcBorders>
            <w:shd w:val="clear" w:color="auto" w:fill="FEFAF8"/>
          </w:tcPr>
          <w:p w14:paraId="10577EC9" w14:textId="77777777" w:rsidR="00E40955" w:rsidRDefault="00000000">
            <w:pPr>
              <w:spacing w:after="0" w:line="259" w:lineRule="auto"/>
              <w:ind w:left="0" w:right="49" w:firstLine="0"/>
              <w:jc w:val="center"/>
            </w:pPr>
            <w:r>
              <w:t xml:space="preserve">£60,763 </w:t>
            </w:r>
          </w:p>
        </w:tc>
        <w:tc>
          <w:tcPr>
            <w:tcW w:w="1229" w:type="dxa"/>
            <w:tcBorders>
              <w:top w:val="single" w:sz="8" w:space="0" w:color="000000"/>
              <w:left w:val="single" w:sz="8" w:space="0" w:color="000000"/>
              <w:bottom w:val="single" w:sz="8" w:space="0" w:color="000000"/>
              <w:right w:val="single" w:sz="8" w:space="0" w:color="000000"/>
            </w:tcBorders>
            <w:shd w:val="clear" w:color="auto" w:fill="FEFAF8"/>
          </w:tcPr>
          <w:p w14:paraId="07A7AC48" w14:textId="77777777" w:rsidR="00E40955" w:rsidRDefault="00000000">
            <w:pPr>
              <w:spacing w:after="0" w:line="259" w:lineRule="auto"/>
              <w:ind w:left="0" w:right="46" w:firstLine="0"/>
              <w:jc w:val="center"/>
            </w:pPr>
            <w:r>
              <w:rPr>
                <w:color w:val="FF0000"/>
              </w:rPr>
              <w:t xml:space="preserve">-£19,345 </w:t>
            </w:r>
          </w:p>
        </w:tc>
        <w:tc>
          <w:tcPr>
            <w:tcW w:w="1844" w:type="dxa"/>
            <w:tcBorders>
              <w:top w:val="single" w:sz="8" w:space="0" w:color="000000"/>
              <w:left w:val="single" w:sz="8" w:space="0" w:color="000000"/>
              <w:bottom w:val="single" w:sz="8" w:space="0" w:color="000000"/>
              <w:right w:val="single" w:sz="8" w:space="0" w:color="000000"/>
            </w:tcBorders>
            <w:shd w:val="clear" w:color="auto" w:fill="FEFAF8"/>
          </w:tcPr>
          <w:p w14:paraId="4688EFAB" w14:textId="77777777" w:rsidR="00E40955" w:rsidRDefault="00000000">
            <w:pPr>
              <w:spacing w:after="0" w:line="259" w:lineRule="auto"/>
              <w:ind w:left="0" w:right="49" w:firstLine="0"/>
              <w:jc w:val="center"/>
            </w:pPr>
            <w:r>
              <w:rPr>
                <w:color w:val="FF0000"/>
              </w:rPr>
              <w:t xml:space="preserve">-31.8 </w:t>
            </w:r>
          </w:p>
        </w:tc>
      </w:tr>
      <w:tr w:rsidR="00E40955" w14:paraId="0E29DA59" w14:textId="77777777">
        <w:trPr>
          <w:trHeight w:val="320"/>
        </w:trPr>
        <w:tc>
          <w:tcPr>
            <w:tcW w:w="955" w:type="dxa"/>
            <w:tcBorders>
              <w:top w:val="single" w:sz="8" w:space="0" w:color="000000"/>
              <w:left w:val="single" w:sz="8" w:space="0" w:color="000000"/>
              <w:bottom w:val="single" w:sz="8" w:space="0" w:color="000000"/>
              <w:right w:val="single" w:sz="8" w:space="0" w:color="000000"/>
            </w:tcBorders>
            <w:shd w:val="clear" w:color="auto" w:fill="EEF3F8"/>
          </w:tcPr>
          <w:p w14:paraId="76F6239C" w14:textId="77777777" w:rsidR="00E40955" w:rsidRDefault="00000000">
            <w:pPr>
              <w:spacing w:after="0" w:line="259" w:lineRule="auto"/>
              <w:ind w:left="0" w:right="53" w:firstLine="0"/>
              <w:jc w:val="center"/>
            </w:pPr>
            <w:r>
              <w:rPr>
                <w:b/>
              </w:rPr>
              <w:t xml:space="preserve">40 </w:t>
            </w:r>
          </w:p>
        </w:tc>
        <w:tc>
          <w:tcPr>
            <w:tcW w:w="980" w:type="dxa"/>
            <w:tcBorders>
              <w:top w:val="single" w:sz="8" w:space="0" w:color="000000"/>
              <w:left w:val="single" w:sz="8" w:space="0" w:color="000000"/>
              <w:bottom w:val="single" w:sz="8" w:space="0" w:color="000000"/>
              <w:right w:val="single" w:sz="8" w:space="0" w:color="000000"/>
            </w:tcBorders>
            <w:shd w:val="clear" w:color="auto" w:fill="EEF3F8"/>
          </w:tcPr>
          <w:p w14:paraId="5BC100CB" w14:textId="77777777" w:rsidR="00E40955" w:rsidRDefault="00000000">
            <w:pPr>
              <w:spacing w:after="0" w:line="259" w:lineRule="auto"/>
              <w:ind w:left="1" w:firstLine="0"/>
            </w:pPr>
            <w:r>
              <w:t xml:space="preserve">£33,661 </w:t>
            </w:r>
          </w:p>
        </w:tc>
        <w:tc>
          <w:tcPr>
            <w:tcW w:w="983" w:type="dxa"/>
            <w:tcBorders>
              <w:top w:val="single" w:sz="8" w:space="0" w:color="000000"/>
              <w:left w:val="single" w:sz="8" w:space="0" w:color="000000"/>
              <w:bottom w:val="single" w:sz="8" w:space="0" w:color="000000"/>
              <w:right w:val="single" w:sz="8" w:space="0" w:color="000000"/>
            </w:tcBorders>
            <w:shd w:val="clear" w:color="auto" w:fill="EEF3F8"/>
          </w:tcPr>
          <w:p w14:paraId="164865F5" w14:textId="77777777" w:rsidR="00E40955" w:rsidRDefault="00000000">
            <w:pPr>
              <w:spacing w:after="0" w:line="259" w:lineRule="auto"/>
              <w:ind w:left="0" w:firstLine="0"/>
            </w:pPr>
            <w:r>
              <w:t xml:space="preserve">£42,403 </w:t>
            </w:r>
          </w:p>
        </w:tc>
        <w:tc>
          <w:tcPr>
            <w:tcW w:w="958" w:type="dxa"/>
            <w:tcBorders>
              <w:top w:val="single" w:sz="8" w:space="0" w:color="000000"/>
              <w:left w:val="single" w:sz="8" w:space="0" w:color="000000"/>
              <w:bottom w:val="single" w:sz="8" w:space="0" w:color="000000"/>
              <w:right w:val="single" w:sz="8" w:space="0" w:color="000000"/>
            </w:tcBorders>
            <w:shd w:val="clear" w:color="auto" w:fill="EEF3F8"/>
          </w:tcPr>
          <w:p w14:paraId="727C254B" w14:textId="77777777" w:rsidR="00E40955" w:rsidRDefault="00000000">
            <w:pPr>
              <w:spacing w:after="0" w:line="259" w:lineRule="auto"/>
              <w:ind w:left="0" w:right="48" w:firstLine="0"/>
              <w:jc w:val="center"/>
            </w:pPr>
            <w:r>
              <w:rPr>
                <w:b/>
              </w:rPr>
              <w:t xml:space="preserve">34 </w:t>
            </w:r>
          </w:p>
        </w:tc>
        <w:tc>
          <w:tcPr>
            <w:tcW w:w="1260" w:type="dxa"/>
            <w:tcBorders>
              <w:top w:val="single" w:sz="8" w:space="0" w:color="000000"/>
              <w:left w:val="single" w:sz="8" w:space="0" w:color="000000"/>
              <w:bottom w:val="single" w:sz="8" w:space="0" w:color="000000"/>
              <w:right w:val="single" w:sz="8" w:space="0" w:color="000000"/>
            </w:tcBorders>
            <w:shd w:val="clear" w:color="auto" w:fill="FEFAF8"/>
          </w:tcPr>
          <w:p w14:paraId="1FAF9E6B" w14:textId="77777777" w:rsidR="00E40955" w:rsidRDefault="00000000">
            <w:pPr>
              <w:spacing w:after="0" w:line="259" w:lineRule="auto"/>
              <w:ind w:left="0" w:right="49" w:firstLine="0"/>
              <w:jc w:val="center"/>
            </w:pPr>
            <w:r>
              <w:t xml:space="preserve">£62,358 </w:t>
            </w:r>
          </w:p>
        </w:tc>
        <w:tc>
          <w:tcPr>
            <w:tcW w:w="1229" w:type="dxa"/>
            <w:tcBorders>
              <w:top w:val="single" w:sz="8" w:space="0" w:color="000000"/>
              <w:left w:val="single" w:sz="8" w:space="0" w:color="000000"/>
              <w:bottom w:val="single" w:sz="8" w:space="0" w:color="000000"/>
              <w:right w:val="single" w:sz="8" w:space="0" w:color="000000"/>
            </w:tcBorders>
            <w:shd w:val="clear" w:color="auto" w:fill="FEFAF8"/>
          </w:tcPr>
          <w:p w14:paraId="2F5D1F34" w14:textId="77777777" w:rsidR="00E40955" w:rsidRDefault="00000000">
            <w:pPr>
              <w:spacing w:after="0" w:line="259" w:lineRule="auto"/>
              <w:ind w:left="0" w:right="46" w:firstLine="0"/>
              <w:jc w:val="center"/>
            </w:pPr>
            <w:r>
              <w:rPr>
                <w:color w:val="FF0000"/>
              </w:rPr>
              <w:t xml:space="preserve">-£19,955 </w:t>
            </w:r>
          </w:p>
        </w:tc>
        <w:tc>
          <w:tcPr>
            <w:tcW w:w="1844" w:type="dxa"/>
            <w:tcBorders>
              <w:top w:val="single" w:sz="8" w:space="0" w:color="000000"/>
              <w:left w:val="single" w:sz="8" w:space="0" w:color="000000"/>
              <w:bottom w:val="single" w:sz="8" w:space="0" w:color="000000"/>
              <w:right w:val="single" w:sz="8" w:space="0" w:color="000000"/>
            </w:tcBorders>
            <w:shd w:val="clear" w:color="auto" w:fill="FEFAF8"/>
          </w:tcPr>
          <w:p w14:paraId="2282C770" w14:textId="77777777" w:rsidR="00E40955" w:rsidRDefault="00000000">
            <w:pPr>
              <w:spacing w:after="0" w:line="259" w:lineRule="auto"/>
              <w:ind w:left="0" w:right="49" w:firstLine="0"/>
              <w:jc w:val="center"/>
            </w:pPr>
            <w:r>
              <w:rPr>
                <w:color w:val="FF0000"/>
              </w:rPr>
              <w:t xml:space="preserve">-32.0 </w:t>
            </w:r>
          </w:p>
        </w:tc>
      </w:tr>
      <w:tr w:rsidR="00E40955" w14:paraId="15E35C83" w14:textId="77777777">
        <w:trPr>
          <w:trHeight w:val="319"/>
        </w:trPr>
        <w:tc>
          <w:tcPr>
            <w:tcW w:w="955" w:type="dxa"/>
            <w:tcBorders>
              <w:top w:val="single" w:sz="8" w:space="0" w:color="000000"/>
              <w:left w:val="single" w:sz="8" w:space="0" w:color="000000"/>
              <w:bottom w:val="single" w:sz="8" w:space="0" w:color="000000"/>
              <w:right w:val="single" w:sz="8" w:space="0" w:color="000000"/>
            </w:tcBorders>
            <w:shd w:val="clear" w:color="auto" w:fill="EEF3F8"/>
          </w:tcPr>
          <w:p w14:paraId="76AA46D2" w14:textId="77777777" w:rsidR="00E40955" w:rsidRDefault="00000000">
            <w:pPr>
              <w:spacing w:after="0" w:line="259" w:lineRule="auto"/>
              <w:ind w:left="0" w:right="53" w:firstLine="0"/>
              <w:jc w:val="center"/>
            </w:pPr>
            <w:r>
              <w:rPr>
                <w:b/>
              </w:rPr>
              <w:t xml:space="preserve">41 </w:t>
            </w:r>
          </w:p>
        </w:tc>
        <w:tc>
          <w:tcPr>
            <w:tcW w:w="980" w:type="dxa"/>
            <w:tcBorders>
              <w:top w:val="single" w:sz="8" w:space="0" w:color="000000"/>
              <w:left w:val="single" w:sz="8" w:space="0" w:color="000000"/>
              <w:bottom w:val="single" w:sz="8" w:space="0" w:color="000000"/>
              <w:right w:val="single" w:sz="8" w:space="0" w:color="000000"/>
            </w:tcBorders>
            <w:shd w:val="clear" w:color="auto" w:fill="EEF3F8"/>
          </w:tcPr>
          <w:p w14:paraId="7D6BD2DB" w14:textId="77777777" w:rsidR="00E40955" w:rsidRDefault="00000000">
            <w:pPr>
              <w:spacing w:after="0" w:line="259" w:lineRule="auto"/>
              <w:ind w:left="1" w:firstLine="0"/>
            </w:pPr>
            <w:r>
              <w:t xml:space="preserve">£34,549 </w:t>
            </w:r>
          </w:p>
        </w:tc>
        <w:tc>
          <w:tcPr>
            <w:tcW w:w="983" w:type="dxa"/>
            <w:tcBorders>
              <w:top w:val="single" w:sz="8" w:space="0" w:color="000000"/>
              <w:left w:val="single" w:sz="8" w:space="0" w:color="000000"/>
              <w:bottom w:val="single" w:sz="8" w:space="0" w:color="000000"/>
              <w:right w:val="single" w:sz="8" w:space="0" w:color="000000"/>
            </w:tcBorders>
            <w:shd w:val="clear" w:color="auto" w:fill="EEF3F8"/>
          </w:tcPr>
          <w:p w14:paraId="2C852368" w14:textId="77777777" w:rsidR="00E40955" w:rsidRDefault="00000000">
            <w:pPr>
              <w:spacing w:after="0" w:line="259" w:lineRule="auto"/>
              <w:ind w:left="0" w:firstLine="0"/>
            </w:pPr>
            <w:r>
              <w:t xml:space="preserve">£43,421 </w:t>
            </w:r>
          </w:p>
        </w:tc>
        <w:tc>
          <w:tcPr>
            <w:tcW w:w="958" w:type="dxa"/>
            <w:tcBorders>
              <w:top w:val="single" w:sz="8" w:space="0" w:color="000000"/>
              <w:left w:val="single" w:sz="8" w:space="0" w:color="000000"/>
              <w:bottom w:val="single" w:sz="8" w:space="0" w:color="000000"/>
              <w:right w:val="single" w:sz="8" w:space="0" w:color="000000"/>
            </w:tcBorders>
            <w:shd w:val="clear" w:color="auto" w:fill="EEF3F8"/>
          </w:tcPr>
          <w:p w14:paraId="0AAC0C66" w14:textId="77777777" w:rsidR="00E40955" w:rsidRDefault="00000000">
            <w:pPr>
              <w:spacing w:after="0" w:line="259" w:lineRule="auto"/>
              <w:ind w:left="0" w:right="48" w:firstLine="0"/>
              <w:jc w:val="center"/>
            </w:pPr>
            <w:r>
              <w:rPr>
                <w:b/>
              </w:rPr>
              <w:t xml:space="preserve">35 </w:t>
            </w:r>
          </w:p>
        </w:tc>
        <w:tc>
          <w:tcPr>
            <w:tcW w:w="1260" w:type="dxa"/>
            <w:tcBorders>
              <w:top w:val="single" w:sz="8" w:space="0" w:color="000000"/>
              <w:left w:val="single" w:sz="8" w:space="0" w:color="000000"/>
              <w:bottom w:val="single" w:sz="8" w:space="0" w:color="000000"/>
              <w:right w:val="single" w:sz="8" w:space="0" w:color="000000"/>
            </w:tcBorders>
            <w:shd w:val="clear" w:color="auto" w:fill="FEFAF8"/>
          </w:tcPr>
          <w:p w14:paraId="056460B4" w14:textId="77777777" w:rsidR="00E40955" w:rsidRDefault="00000000">
            <w:pPr>
              <w:spacing w:after="0" w:line="259" w:lineRule="auto"/>
              <w:ind w:left="0" w:right="49" w:firstLine="0"/>
              <w:jc w:val="center"/>
            </w:pPr>
            <w:r>
              <w:t xml:space="preserve">£64,004 </w:t>
            </w:r>
          </w:p>
        </w:tc>
        <w:tc>
          <w:tcPr>
            <w:tcW w:w="1229" w:type="dxa"/>
            <w:tcBorders>
              <w:top w:val="single" w:sz="8" w:space="0" w:color="000000"/>
              <w:left w:val="single" w:sz="8" w:space="0" w:color="000000"/>
              <w:bottom w:val="single" w:sz="8" w:space="0" w:color="000000"/>
              <w:right w:val="single" w:sz="8" w:space="0" w:color="000000"/>
            </w:tcBorders>
            <w:shd w:val="clear" w:color="auto" w:fill="FEFAF8"/>
          </w:tcPr>
          <w:p w14:paraId="76DE7CFB" w14:textId="77777777" w:rsidR="00E40955" w:rsidRDefault="00000000">
            <w:pPr>
              <w:spacing w:after="0" w:line="259" w:lineRule="auto"/>
              <w:ind w:left="0" w:right="46" w:firstLine="0"/>
              <w:jc w:val="center"/>
            </w:pPr>
            <w:r>
              <w:rPr>
                <w:color w:val="FF0000"/>
              </w:rPr>
              <w:t xml:space="preserve">-£20,583 </w:t>
            </w:r>
          </w:p>
        </w:tc>
        <w:tc>
          <w:tcPr>
            <w:tcW w:w="1844" w:type="dxa"/>
            <w:tcBorders>
              <w:top w:val="single" w:sz="8" w:space="0" w:color="000000"/>
              <w:left w:val="single" w:sz="8" w:space="0" w:color="000000"/>
              <w:bottom w:val="single" w:sz="8" w:space="0" w:color="000000"/>
              <w:right w:val="single" w:sz="8" w:space="0" w:color="000000"/>
            </w:tcBorders>
            <w:shd w:val="clear" w:color="auto" w:fill="FEFAF8"/>
          </w:tcPr>
          <w:p w14:paraId="506D8DBD" w14:textId="77777777" w:rsidR="00E40955" w:rsidRDefault="00000000">
            <w:pPr>
              <w:spacing w:after="0" w:line="259" w:lineRule="auto"/>
              <w:ind w:left="0" w:right="49" w:firstLine="0"/>
              <w:jc w:val="center"/>
            </w:pPr>
            <w:r>
              <w:rPr>
                <w:color w:val="FF0000"/>
              </w:rPr>
              <w:t xml:space="preserve">-32.2 </w:t>
            </w:r>
          </w:p>
        </w:tc>
      </w:tr>
      <w:tr w:rsidR="00E40955" w14:paraId="6DA5E22F" w14:textId="77777777">
        <w:trPr>
          <w:trHeight w:val="320"/>
        </w:trPr>
        <w:tc>
          <w:tcPr>
            <w:tcW w:w="955" w:type="dxa"/>
            <w:tcBorders>
              <w:top w:val="single" w:sz="8" w:space="0" w:color="000000"/>
              <w:left w:val="single" w:sz="8" w:space="0" w:color="000000"/>
              <w:bottom w:val="single" w:sz="8" w:space="0" w:color="000000"/>
              <w:right w:val="single" w:sz="8" w:space="0" w:color="000000"/>
            </w:tcBorders>
            <w:shd w:val="clear" w:color="auto" w:fill="EEF3F8"/>
          </w:tcPr>
          <w:p w14:paraId="4E60C0B1" w14:textId="77777777" w:rsidR="00E40955" w:rsidRDefault="00000000">
            <w:pPr>
              <w:spacing w:after="0" w:line="259" w:lineRule="auto"/>
              <w:ind w:left="0" w:right="53" w:firstLine="0"/>
              <w:jc w:val="center"/>
            </w:pPr>
            <w:r>
              <w:rPr>
                <w:b/>
              </w:rPr>
              <w:t xml:space="preserve">42 </w:t>
            </w:r>
          </w:p>
        </w:tc>
        <w:tc>
          <w:tcPr>
            <w:tcW w:w="980" w:type="dxa"/>
            <w:tcBorders>
              <w:top w:val="single" w:sz="8" w:space="0" w:color="000000"/>
              <w:left w:val="single" w:sz="8" w:space="0" w:color="000000"/>
              <w:bottom w:val="single" w:sz="8" w:space="0" w:color="000000"/>
              <w:right w:val="single" w:sz="8" w:space="0" w:color="000000"/>
            </w:tcBorders>
            <w:shd w:val="clear" w:color="auto" w:fill="EEF3F8"/>
          </w:tcPr>
          <w:p w14:paraId="70CD1B7E" w14:textId="77777777" w:rsidR="00E40955" w:rsidRDefault="00000000">
            <w:pPr>
              <w:spacing w:after="0" w:line="259" w:lineRule="auto"/>
              <w:ind w:left="1" w:firstLine="0"/>
            </w:pPr>
            <w:r>
              <w:t xml:space="preserve">£35,430 </w:t>
            </w:r>
          </w:p>
        </w:tc>
        <w:tc>
          <w:tcPr>
            <w:tcW w:w="983" w:type="dxa"/>
            <w:tcBorders>
              <w:top w:val="single" w:sz="8" w:space="0" w:color="000000"/>
              <w:left w:val="single" w:sz="8" w:space="0" w:color="000000"/>
              <w:bottom w:val="single" w:sz="8" w:space="0" w:color="000000"/>
              <w:right w:val="single" w:sz="8" w:space="0" w:color="000000"/>
            </w:tcBorders>
            <w:shd w:val="clear" w:color="auto" w:fill="EEF3F8"/>
          </w:tcPr>
          <w:p w14:paraId="07A49EC6" w14:textId="77777777" w:rsidR="00E40955" w:rsidRDefault="00000000">
            <w:pPr>
              <w:spacing w:after="0" w:line="259" w:lineRule="auto"/>
              <w:ind w:left="0" w:firstLine="0"/>
            </w:pPr>
            <w:r>
              <w:t xml:space="preserve">£44,428 </w:t>
            </w:r>
          </w:p>
        </w:tc>
        <w:tc>
          <w:tcPr>
            <w:tcW w:w="958" w:type="dxa"/>
            <w:tcBorders>
              <w:top w:val="single" w:sz="8" w:space="0" w:color="000000"/>
              <w:left w:val="single" w:sz="8" w:space="0" w:color="000000"/>
              <w:bottom w:val="single" w:sz="8" w:space="0" w:color="000000"/>
              <w:right w:val="single" w:sz="8" w:space="0" w:color="000000"/>
            </w:tcBorders>
            <w:shd w:val="clear" w:color="auto" w:fill="EEF3F8"/>
          </w:tcPr>
          <w:p w14:paraId="516BB7EB" w14:textId="77777777" w:rsidR="00E40955" w:rsidRDefault="00000000">
            <w:pPr>
              <w:spacing w:after="0" w:line="259" w:lineRule="auto"/>
              <w:ind w:left="0" w:right="48" w:firstLine="0"/>
              <w:jc w:val="center"/>
            </w:pPr>
            <w:r>
              <w:rPr>
                <w:b/>
              </w:rPr>
              <w:t xml:space="preserve">36 </w:t>
            </w:r>
          </w:p>
        </w:tc>
        <w:tc>
          <w:tcPr>
            <w:tcW w:w="1260" w:type="dxa"/>
            <w:tcBorders>
              <w:top w:val="single" w:sz="8" w:space="0" w:color="000000"/>
              <w:left w:val="single" w:sz="8" w:space="0" w:color="000000"/>
              <w:bottom w:val="single" w:sz="8" w:space="0" w:color="000000"/>
              <w:right w:val="single" w:sz="8" w:space="0" w:color="000000"/>
            </w:tcBorders>
            <w:shd w:val="clear" w:color="auto" w:fill="FEFAF8"/>
          </w:tcPr>
          <w:p w14:paraId="2C7B8FBC" w14:textId="77777777" w:rsidR="00E40955" w:rsidRDefault="00000000">
            <w:pPr>
              <w:spacing w:after="0" w:line="259" w:lineRule="auto"/>
              <w:ind w:left="0" w:right="49" w:firstLine="0"/>
              <w:jc w:val="center"/>
            </w:pPr>
            <w:r>
              <w:t xml:space="preserve">£65,636 </w:t>
            </w:r>
          </w:p>
        </w:tc>
        <w:tc>
          <w:tcPr>
            <w:tcW w:w="1229" w:type="dxa"/>
            <w:tcBorders>
              <w:top w:val="single" w:sz="8" w:space="0" w:color="000000"/>
              <w:left w:val="single" w:sz="8" w:space="0" w:color="000000"/>
              <w:bottom w:val="single" w:sz="8" w:space="0" w:color="000000"/>
              <w:right w:val="single" w:sz="8" w:space="0" w:color="000000"/>
            </w:tcBorders>
            <w:shd w:val="clear" w:color="auto" w:fill="FEFAF8"/>
          </w:tcPr>
          <w:p w14:paraId="1B45DF37" w14:textId="77777777" w:rsidR="00E40955" w:rsidRDefault="00000000">
            <w:pPr>
              <w:spacing w:after="0" w:line="259" w:lineRule="auto"/>
              <w:ind w:left="0" w:right="46" w:firstLine="0"/>
              <w:jc w:val="center"/>
            </w:pPr>
            <w:r>
              <w:rPr>
                <w:color w:val="FF0000"/>
              </w:rPr>
              <w:t xml:space="preserve">-£21,208 </w:t>
            </w:r>
          </w:p>
        </w:tc>
        <w:tc>
          <w:tcPr>
            <w:tcW w:w="1844" w:type="dxa"/>
            <w:tcBorders>
              <w:top w:val="single" w:sz="8" w:space="0" w:color="000000"/>
              <w:left w:val="single" w:sz="8" w:space="0" w:color="000000"/>
              <w:bottom w:val="single" w:sz="8" w:space="0" w:color="000000"/>
              <w:right w:val="single" w:sz="8" w:space="0" w:color="000000"/>
            </w:tcBorders>
            <w:shd w:val="clear" w:color="auto" w:fill="FEFAF8"/>
          </w:tcPr>
          <w:p w14:paraId="6290F222" w14:textId="77777777" w:rsidR="00E40955" w:rsidRDefault="00000000">
            <w:pPr>
              <w:spacing w:after="0" w:line="259" w:lineRule="auto"/>
              <w:ind w:left="0" w:right="49" w:firstLine="0"/>
              <w:jc w:val="center"/>
            </w:pPr>
            <w:r>
              <w:rPr>
                <w:color w:val="FF0000"/>
              </w:rPr>
              <w:t xml:space="preserve">-32.3 </w:t>
            </w:r>
          </w:p>
        </w:tc>
      </w:tr>
      <w:tr w:rsidR="00E40955" w14:paraId="6460C73F" w14:textId="77777777">
        <w:trPr>
          <w:trHeight w:val="320"/>
        </w:trPr>
        <w:tc>
          <w:tcPr>
            <w:tcW w:w="955" w:type="dxa"/>
            <w:tcBorders>
              <w:top w:val="single" w:sz="8" w:space="0" w:color="000000"/>
              <w:left w:val="single" w:sz="8" w:space="0" w:color="000000"/>
              <w:bottom w:val="single" w:sz="8" w:space="0" w:color="000000"/>
              <w:right w:val="single" w:sz="8" w:space="0" w:color="000000"/>
            </w:tcBorders>
            <w:shd w:val="clear" w:color="auto" w:fill="EEF3F8"/>
          </w:tcPr>
          <w:p w14:paraId="0FE30B21" w14:textId="77777777" w:rsidR="00E40955" w:rsidRDefault="00000000">
            <w:pPr>
              <w:spacing w:after="0" w:line="259" w:lineRule="auto"/>
              <w:ind w:left="0" w:right="53" w:firstLine="0"/>
              <w:jc w:val="center"/>
            </w:pPr>
            <w:r>
              <w:rPr>
                <w:b/>
              </w:rPr>
              <w:t xml:space="preserve">43 </w:t>
            </w:r>
          </w:p>
        </w:tc>
        <w:tc>
          <w:tcPr>
            <w:tcW w:w="980" w:type="dxa"/>
            <w:tcBorders>
              <w:top w:val="single" w:sz="8" w:space="0" w:color="000000"/>
              <w:left w:val="single" w:sz="8" w:space="0" w:color="000000"/>
              <w:bottom w:val="single" w:sz="8" w:space="0" w:color="000000"/>
              <w:right w:val="single" w:sz="8" w:space="0" w:color="000000"/>
            </w:tcBorders>
            <w:shd w:val="clear" w:color="auto" w:fill="EEF3F8"/>
          </w:tcPr>
          <w:p w14:paraId="142EB3C1" w14:textId="77777777" w:rsidR="00E40955" w:rsidRDefault="00000000">
            <w:pPr>
              <w:spacing w:after="0" w:line="259" w:lineRule="auto"/>
              <w:ind w:left="1" w:firstLine="0"/>
            </w:pPr>
            <w:r>
              <w:t xml:space="preserve">£36,313 </w:t>
            </w:r>
          </w:p>
        </w:tc>
        <w:tc>
          <w:tcPr>
            <w:tcW w:w="983" w:type="dxa"/>
            <w:tcBorders>
              <w:top w:val="single" w:sz="8" w:space="0" w:color="000000"/>
              <w:left w:val="single" w:sz="8" w:space="0" w:color="000000"/>
              <w:bottom w:val="single" w:sz="8" w:space="0" w:color="000000"/>
              <w:right w:val="single" w:sz="8" w:space="0" w:color="000000"/>
            </w:tcBorders>
            <w:shd w:val="clear" w:color="auto" w:fill="EEF3F8"/>
          </w:tcPr>
          <w:p w14:paraId="5EB2A085" w14:textId="77777777" w:rsidR="00E40955" w:rsidRDefault="00000000">
            <w:pPr>
              <w:spacing w:after="0" w:line="259" w:lineRule="auto"/>
              <w:ind w:left="0" w:firstLine="0"/>
            </w:pPr>
            <w:r>
              <w:t xml:space="preserve">£45,441 </w:t>
            </w:r>
          </w:p>
        </w:tc>
        <w:tc>
          <w:tcPr>
            <w:tcW w:w="958" w:type="dxa"/>
            <w:tcBorders>
              <w:top w:val="single" w:sz="8" w:space="0" w:color="000000"/>
              <w:left w:val="single" w:sz="8" w:space="0" w:color="000000"/>
              <w:bottom w:val="single" w:sz="8" w:space="0" w:color="000000"/>
              <w:right w:val="single" w:sz="8" w:space="0" w:color="000000"/>
            </w:tcBorders>
            <w:shd w:val="clear" w:color="auto" w:fill="EEF3F8"/>
          </w:tcPr>
          <w:p w14:paraId="05C4EB02" w14:textId="77777777" w:rsidR="00E40955" w:rsidRDefault="00000000">
            <w:pPr>
              <w:spacing w:after="0" w:line="259" w:lineRule="auto"/>
              <w:ind w:left="0" w:right="48" w:firstLine="0"/>
              <w:jc w:val="center"/>
            </w:pPr>
            <w:r>
              <w:rPr>
                <w:b/>
              </w:rPr>
              <w:t xml:space="preserve">37 </w:t>
            </w:r>
          </w:p>
        </w:tc>
        <w:tc>
          <w:tcPr>
            <w:tcW w:w="1260" w:type="dxa"/>
            <w:tcBorders>
              <w:top w:val="single" w:sz="8" w:space="0" w:color="000000"/>
              <w:left w:val="single" w:sz="8" w:space="0" w:color="000000"/>
              <w:bottom w:val="single" w:sz="8" w:space="0" w:color="000000"/>
              <w:right w:val="single" w:sz="8" w:space="0" w:color="000000"/>
            </w:tcBorders>
            <w:shd w:val="clear" w:color="auto" w:fill="FEFAF8"/>
          </w:tcPr>
          <w:p w14:paraId="6E785349" w14:textId="77777777" w:rsidR="00E40955" w:rsidRDefault="00000000">
            <w:pPr>
              <w:spacing w:after="0" w:line="259" w:lineRule="auto"/>
              <w:ind w:left="0" w:right="49" w:firstLine="0"/>
              <w:jc w:val="center"/>
            </w:pPr>
            <w:r>
              <w:t xml:space="preserve">£67,271 </w:t>
            </w:r>
          </w:p>
        </w:tc>
        <w:tc>
          <w:tcPr>
            <w:tcW w:w="1229" w:type="dxa"/>
            <w:tcBorders>
              <w:top w:val="single" w:sz="8" w:space="0" w:color="000000"/>
              <w:left w:val="single" w:sz="8" w:space="0" w:color="000000"/>
              <w:bottom w:val="single" w:sz="8" w:space="0" w:color="000000"/>
              <w:right w:val="single" w:sz="8" w:space="0" w:color="000000"/>
            </w:tcBorders>
            <w:shd w:val="clear" w:color="auto" w:fill="FEFAF8"/>
          </w:tcPr>
          <w:p w14:paraId="19201421" w14:textId="77777777" w:rsidR="00E40955" w:rsidRDefault="00000000">
            <w:pPr>
              <w:spacing w:after="0" w:line="259" w:lineRule="auto"/>
              <w:ind w:left="0" w:right="46" w:firstLine="0"/>
              <w:jc w:val="center"/>
            </w:pPr>
            <w:r>
              <w:rPr>
                <w:color w:val="FF0000"/>
              </w:rPr>
              <w:t xml:space="preserve">-£21,830 </w:t>
            </w:r>
          </w:p>
        </w:tc>
        <w:tc>
          <w:tcPr>
            <w:tcW w:w="1844" w:type="dxa"/>
            <w:tcBorders>
              <w:top w:val="single" w:sz="8" w:space="0" w:color="000000"/>
              <w:left w:val="single" w:sz="8" w:space="0" w:color="000000"/>
              <w:bottom w:val="single" w:sz="8" w:space="0" w:color="000000"/>
              <w:right w:val="single" w:sz="8" w:space="0" w:color="000000"/>
            </w:tcBorders>
            <w:shd w:val="clear" w:color="auto" w:fill="FEFAF8"/>
          </w:tcPr>
          <w:p w14:paraId="7EB0EC28" w14:textId="77777777" w:rsidR="00E40955" w:rsidRDefault="00000000">
            <w:pPr>
              <w:spacing w:after="0" w:line="259" w:lineRule="auto"/>
              <w:ind w:left="0" w:right="49" w:firstLine="0"/>
              <w:jc w:val="center"/>
            </w:pPr>
            <w:r>
              <w:rPr>
                <w:color w:val="FF0000"/>
              </w:rPr>
              <w:t xml:space="preserve">-32.5 </w:t>
            </w:r>
          </w:p>
        </w:tc>
      </w:tr>
      <w:tr w:rsidR="00E40955" w14:paraId="6DF173EC" w14:textId="77777777">
        <w:trPr>
          <w:trHeight w:val="319"/>
        </w:trPr>
        <w:tc>
          <w:tcPr>
            <w:tcW w:w="955" w:type="dxa"/>
            <w:tcBorders>
              <w:top w:val="single" w:sz="8" w:space="0" w:color="000000"/>
              <w:left w:val="single" w:sz="8" w:space="0" w:color="000000"/>
              <w:bottom w:val="single" w:sz="8" w:space="0" w:color="000000"/>
              <w:right w:val="single" w:sz="8" w:space="0" w:color="000000"/>
            </w:tcBorders>
            <w:shd w:val="clear" w:color="auto" w:fill="EEF3F8"/>
          </w:tcPr>
          <w:p w14:paraId="6FC89A85" w14:textId="77777777" w:rsidR="00E40955" w:rsidRDefault="00000000">
            <w:pPr>
              <w:spacing w:after="0" w:line="259" w:lineRule="auto"/>
              <w:ind w:left="0" w:right="53" w:firstLine="0"/>
              <w:jc w:val="center"/>
            </w:pPr>
            <w:r>
              <w:rPr>
                <w:b/>
              </w:rPr>
              <w:t xml:space="preserve">44 </w:t>
            </w:r>
          </w:p>
        </w:tc>
        <w:tc>
          <w:tcPr>
            <w:tcW w:w="980" w:type="dxa"/>
            <w:tcBorders>
              <w:top w:val="single" w:sz="8" w:space="0" w:color="000000"/>
              <w:left w:val="single" w:sz="8" w:space="0" w:color="000000"/>
              <w:bottom w:val="single" w:sz="8" w:space="0" w:color="000000"/>
              <w:right w:val="single" w:sz="8" w:space="0" w:color="000000"/>
            </w:tcBorders>
            <w:shd w:val="clear" w:color="auto" w:fill="EEF3F8"/>
          </w:tcPr>
          <w:p w14:paraId="7DDCC9F6" w14:textId="77777777" w:rsidR="00E40955" w:rsidRDefault="00000000">
            <w:pPr>
              <w:spacing w:after="0" w:line="259" w:lineRule="auto"/>
              <w:ind w:left="1" w:firstLine="0"/>
            </w:pPr>
            <w:r>
              <w:t xml:space="preserve">£37,206 </w:t>
            </w:r>
          </w:p>
        </w:tc>
        <w:tc>
          <w:tcPr>
            <w:tcW w:w="983" w:type="dxa"/>
            <w:tcBorders>
              <w:top w:val="single" w:sz="8" w:space="0" w:color="000000"/>
              <w:left w:val="single" w:sz="8" w:space="0" w:color="000000"/>
              <w:bottom w:val="single" w:sz="8" w:space="0" w:color="000000"/>
              <w:right w:val="single" w:sz="8" w:space="0" w:color="000000"/>
            </w:tcBorders>
            <w:shd w:val="clear" w:color="auto" w:fill="EEF3F8"/>
          </w:tcPr>
          <w:p w14:paraId="1A3CE711" w14:textId="77777777" w:rsidR="00E40955" w:rsidRDefault="00000000">
            <w:pPr>
              <w:spacing w:after="0" w:line="259" w:lineRule="auto"/>
              <w:ind w:left="0" w:firstLine="0"/>
            </w:pPr>
            <w:r>
              <w:t xml:space="preserve">£46,464 </w:t>
            </w:r>
          </w:p>
        </w:tc>
        <w:tc>
          <w:tcPr>
            <w:tcW w:w="958" w:type="dxa"/>
            <w:tcBorders>
              <w:top w:val="single" w:sz="8" w:space="0" w:color="000000"/>
              <w:left w:val="single" w:sz="8" w:space="0" w:color="000000"/>
              <w:bottom w:val="single" w:sz="8" w:space="0" w:color="000000"/>
              <w:right w:val="single" w:sz="8" w:space="0" w:color="000000"/>
            </w:tcBorders>
            <w:shd w:val="clear" w:color="auto" w:fill="EEF3F8"/>
          </w:tcPr>
          <w:p w14:paraId="2D794507" w14:textId="77777777" w:rsidR="00E40955" w:rsidRDefault="00000000">
            <w:pPr>
              <w:spacing w:after="0" w:line="259" w:lineRule="auto"/>
              <w:ind w:left="0" w:right="48" w:firstLine="0"/>
              <w:jc w:val="center"/>
            </w:pPr>
            <w:r>
              <w:rPr>
                <w:b/>
              </w:rPr>
              <w:t xml:space="preserve">38 </w:t>
            </w:r>
          </w:p>
        </w:tc>
        <w:tc>
          <w:tcPr>
            <w:tcW w:w="1260" w:type="dxa"/>
            <w:tcBorders>
              <w:top w:val="single" w:sz="8" w:space="0" w:color="000000"/>
              <w:left w:val="single" w:sz="8" w:space="0" w:color="000000"/>
              <w:bottom w:val="single" w:sz="8" w:space="0" w:color="000000"/>
              <w:right w:val="single" w:sz="8" w:space="0" w:color="000000"/>
            </w:tcBorders>
            <w:shd w:val="clear" w:color="auto" w:fill="FEFAF8"/>
          </w:tcPr>
          <w:p w14:paraId="2059ECD2" w14:textId="77777777" w:rsidR="00E40955" w:rsidRDefault="00000000">
            <w:pPr>
              <w:spacing w:after="0" w:line="259" w:lineRule="auto"/>
              <w:ind w:left="0" w:right="49" w:firstLine="0"/>
              <w:jc w:val="center"/>
            </w:pPr>
            <w:r>
              <w:t xml:space="preserve">£68,926 </w:t>
            </w:r>
          </w:p>
        </w:tc>
        <w:tc>
          <w:tcPr>
            <w:tcW w:w="1229" w:type="dxa"/>
            <w:tcBorders>
              <w:top w:val="single" w:sz="8" w:space="0" w:color="000000"/>
              <w:left w:val="single" w:sz="8" w:space="0" w:color="000000"/>
              <w:bottom w:val="single" w:sz="8" w:space="0" w:color="000000"/>
              <w:right w:val="single" w:sz="8" w:space="0" w:color="000000"/>
            </w:tcBorders>
            <w:shd w:val="clear" w:color="auto" w:fill="FEFAF8"/>
          </w:tcPr>
          <w:p w14:paraId="34DEEE82" w14:textId="77777777" w:rsidR="00E40955" w:rsidRDefault="00000000">
            <w:pPr>
              <w:spacing w:after="0" w:line="259" w:lineRule="auto"/>
              <w:ind w:left="0" w:right="46" w:firstLine="0"/>
              <w:jc w:val="center"/>
            </w:pPr>
            <w:r>
              <w:rPr>
                <w:color w:val="FF0000"/>
              </w:rPr>
              <w:t xml:space="preserve">-£22,462 </w:t>
            </w:r>
          </w:p>
        </w:tc>
        <w:tc>
          <w:tcPr>
            <w:tcW w:w="1844" w:type="dxa"/>
            <w:tcBorders>
              <w:top w:val="single" w:sz="8" w:space="0" w:color="000000"/>
              <w:left w:val="single" w:sz="8" w:space="0" w:color="000000"/>
              <w:bottom w:val="single" w:sz="8" w:space="0" w:color="000000"/>
              <w:right w:val="single" w:sz="8" w:space="0" w:color="000000"/>
            </w:tcBorders>
            <w:shd w:val="clear" w:color="auto" w:fill="FEFAF8"/>
          </w:tcPr>
          <w:p w14:paraId="6770D03C" w14:textId="77777777" w:rsidR="00E40955" w:rsidRDefault="00000000">
            <w:pPr>
              <w:spacing w:after="0" w:line="259" w:lineRule="auto"/>
              <w:ind w:left="0" w:right="49" w:firstLine="0"/>
              <w:jc w:val="center"/>
            </w:pPr>
            <w:r>
              <w:rPr>
                <w:color w:val="FF0000"/>
              </w:rPr>
              <w:t xml:space="preserve">-32.6 </w:t>
            </w:r>
          </w:p>
        </w:tc>
      </w:tr>
      <w:tr w:rsidR="00E40955" w14:paraId="18A63117" w14:textId="77777777">
        <w:trPr>
          <w:trHeight w:val="320"/>
        </w:trPr>
        <w:tc>
          <w:tcPr>
            <w:tcW w:w="955" w:type="dxa"/>
            <w:tcBorders>
              <w:top w:val="single" w:sz="8" w:space="0" w:color="000000"/>
              <w:left w:val="single" w:sz="8" w:space="0" w:color="000000"/>
              <w:bottom w:val="single" w:sz="8" w:space="0" w:color="000000"/>
              <w:right w:val="single" w:sz="8" w:space="0" w:color="000000"/>
            </w:tcBorders>
            <w:shd w:val="clear" w:color="auto" w:fill="EEF3F8"/>
          </w:tcPr>
          <w:p w14:paraId="62F914AD" w14:textId="77777777" w:rsidR="00E40955" w:rsidRDefault="00000000">
            <w:pPr>
              <w:spacing w:after="0" w:line="259" w:lineRule="auto"/>
              <w:ind w:left="0" w:right="53" w:firstLine="0"/>
              <w:jc w:val="center"/>
            </w:pPr>
            <w:r>
              <w:rPr>
                <w:b/>
              </w:rPr>
              <w:t xml:space="preserve">45 </w:t>
            </w:r>
          </w:p>
        </w:tc>
        <w:tc>
          <w:tcPr>
            <w:tcW w:w="980" w:type="dxa"/>
            <w:tcBorders>
              <w:top w:val="single" w:sz="8" w:space="0" w:color="000000"/>
              <w:left w:val="single" w:sz="8" w:space="0" w:color="000000"/>
              <w:bottom w:val="single" w:sz="8" w:space="0" w:color="000000"/>
              <w:right w:val="single" w:sz="8" w:space="0" w:color="000000"/>
            </w:tcBorders>
            <w:shd w:val="clear" w:color="auto" w:fill="EEF3F8"/>
          </w:tcPr>
          <w:p w14:paraId="089B1914" w14:textId="77777777" w:rsidR="00E40955" w:rsidRDefault="00000000">
            <w:pPr>
              <w:spacing w:after="0" w:line="259" w:lineRule="auto"/>
              <w:ind w:left="1" w:firstLine="0"/>
            </w:pPr>
            <w:r>
              <w:t xml:space="preserve">£38,042 </w:t>
            </w:r>
          </w:p>
        </w:tc>
        <w:tc>
          <w:tcPr>
            <w:tcW w:w="983" w:type="dxa"/>
            <w:tcBorders>
              <w:top w:val="single" w:sz="8" w:space="0" w:color="000000"/>
              <w:left w:val="single" w:sz="8" w:space="0" w:color="000000"/>
              <w:bottom w:val="single" w:sz="8" w:space="0" w:color="000000"/>
              <w:right w:val="single" w:sz="8" w:space="0" w:color="000000"/>
            </w:tcBorders>
            <w:shd w:val="clear" w:color="auto" w:fill="EEF3F8"/>
          </w:tcPr>
          <w:p w14:paraId="411DBAC7" w14:textId="77777777" w:rsidR="00E40955" w:rsidRDefault="00000000">
            <w:pPr>
              <w:spacing w:after="0" w:line="259" w:lineRule="auto"/>
              <w:ind w:left="0" w:firstLine="0"/>
            </w:pPr>
            <w:r>
              <w:t xml:space="preserve">£47,420 </w:t>
            </w:r>
          </w:p>
        </w:tc>
        <w:tc>
          <w:tcPr>
            <w:tcW w:w="958" w:type="dxa"/>
            <w:tcBorders>
              <w:top w:val="single" w:sz="8" w:space="0" w:color="000000"/>
              <w:left w:val="single" w:sz="8" w:space="0" w:color="000000"/>
              <w:bottom w:val="single" w:sz="8" w:space="0" w:color="000000"/>
              <w:right w:val="single" w:sz="8" w:space="0" w:color="000000"/>
            </w:tcBorders>
            <w:shd w:val="clear" w:color="auto" w:fill="EEF3F8"/>
          </w:tcPr>
          <w:p w14:paraId="2C934C12" w14:textId="77777777" w:rsidR="00E40955" w:rsidRDefault="00000000">
            <w:pPr>
              <w:spacing w:after="0" w:line="259" w:lineRule="auto"/>
              <w:ind w:left="0" w:right="48" w:firstLine="0"/>
              <w:jc w:val="center"/>
            </w:pPr>
            <w:r>
              <w:rPr>
                <w:b/>
              </w:rPr>
              <w:t xml:space="preserve">39 </w:t>
            </w:r>
          </w:p>
        </w:tc>
        <w:tc>
          <w:tcPr>
            <w:tcW w:w="1260" w:type="dxa"/>
            <w:tcBorders>
              <w:top w:val="single" w:sz="8" w:space="0" w:color="000000"/>
              <w:left w:val="single" w:sz="8" w:space="0" w:color="000000"/>
              <w:bottom w:val="single" w:sz="8" w:space="0" w:color="000000"/>
              <w:right w:val="single" w:sz="8" w:space="0" w:color="000000"/>
            </w:tcBorders>
            <w:shd w:val="clear" w:color="auto" w:fill="FEFAF8"/>
          </w:tcPr>
          <w:p w14:paraId="29DA17F8" w14:textId="77777777" w:rsidR="00E40955" w:rsidRDefault="00000000">
            <w:pPr>
              <w:spacing w:after="0" w:line="259" w:lineRule="auto"/>
              <w:ind w:left="0" w:right="49" w:firstLine="0"/>
              <w:jc w:val="center"/>
            </w:pPr>
            <w:r>
              <w:t xml:space="preserve">£70,474 </w:t>
            </w:r>
          </w:p>
        </w:tc>
        <w:tc>
          <w:tcPr>
            <w:tcW w:w="1229" w:type="dxa"/>
            <w:tcBorders>
              <w:top w:val="single" w:sz="8" w:space="0" w:color="000000"/>
              <w:left w:val="single" w:sz="8" w:space="0" w:color="000000"/>
              <w:bottom w:val="single" w:sz="8" w:space="0" w:color="000000"/>
              <w:right w:val="single" w:sz="8" w:space="0" w:color="000000"/>
            </w:tcBorders>
            <w:shd w:val="clear" w:color="auto" w:fill="FEFAF8"/>
          </w:tcPr>
          <w:p w14:paraId="2ED65F3C" w14:textId="77777777" w:rsidR="00E40955" w:rsidRDefault="00000000">
            <w:pPr>
              <w:spacing w:after="0" w:line="259" w:lineRule="auto"/>
              <w:ind w:left="0" w:right="46" w:firstLine="0"/>
              <w:jc w:val="center"/>
            </w:pPr>
            <w:r>
              <w:rPr>
                <w:color w:val="FF0000"/>
              </w:rPr>
              <w:t xml:space="preserve">-£23,054 </w:t>
            </w:r>
          </w:p>
        </w:tc>
        <w:tc>
          <w:tcPr>
            <w:tcW w:w="1844" w:type="dxa"/>
            <w:tcBorders>
              <w:top w:val="single" w:sz="8" w:space="0" w:color="000000"/>
              <w:left w:val="single" w:sz="8" w:space="0" w:color="000000"/>
              <w:bottom w:val="single" w:sz="8" w:space="0" w:color="000000"/>
              <w:right w:val="single" w:sz="8" w:space="0" w:color="000000"/>
            </w:tcBorders>
            <w:shd w:val="clear" w:color="auto" w:fill="FEFAF8"/>
          </w:tcPr>
          <w:p w14:paraId="711047FA" w14:textId="77777777" w:rsidR="00E40955" w:rsidRDefault="00000000">
            <w:pPr>
              <w:spacing w:after="0" w:line="259" w:lineRule="auto"/>
              <w:ind w:left="0" w:right="49" w:firstLine="0"/>
              <w:jc w:val="center"/>
            </w:pPr>
            <w:r>
              <w:rPr>
                <w:color w:val="FF0000"/>
              </w:rPr>
              <w:t xml:space="preserve">-32.7 </w:t>
            </w:r>
          </w:p>
        </w:tc>
      </w:tr>
      <w:tr w:rsidR="00E40955" w14:paraId="375F5062" w14:textId="77777777">
        <w:trPr>
          <w:trHeight w:val="320"/>
        </w:trPr>
        <w:tc>
          <w:tcPr>
            <w:tcW w:w="955" w:type="dxa"/>
            <w:tcBorders>
              <w:top w:val="single" w:sz="8" w:space="0" w:color="000000"/>
              <w:left w:val="single" w:sz="8" w:space="0" w:color="000000"/>
              <w:bottom w:val="single" w:sz="8" w:space="0" w:color="000000"/>
              <w:right w:val="single" w:sz="8" w:space="0" w:color="000000"/>
            </w:tcBorders>
            <w:shd w:val="clear" w:color="auto" w:fill="EEF3F8"/>
          </w:tcPr>
          <w:p w14:paraId="3AB60F28" w14:textId="77777777" w:rsidR="00E40955" w:rsidRDefault="00000000">
            <w:pPr>
              <w:spacing w:after="0" w:line="259" w:lineRule="auto"/>
              <w:ind w:left="0" w:right="53" w:firstLine="0"/>
              <w:jc w:val="center"/>
            </w:pPr>
            <w:r>
              <w:rPr>
                <w:b/>
              </w:rPr>
              <w:t xml:space="preserve">46 </w:t>
            </w:r>
          </w:p>
        </w:tc>
        <w:tc>
          <w:tcPr>
            <w:tcW w:w="980" w:type="dxa"/>
            <w:tcBorders>
              <w:top w:val="single" w:sz="8" w:space="0" w:color="000000"/>
              <w:left w:val="single" w:sz="8" w:space="0" w:color="000000"/>
              <w:bottom w:val="single" w:sz="8" w:space="0" w:color="000000"/>
              <w:right w:val="single" w:sz="8" w:space="0" w:color="000000"/>
            </w:tcBorders>
            <w:shd w:val="clear" w:color="auto" w:fill="EEF3F8"/>
          </w:tcPr>
          <w:p w14:paraId="7570362A" w14:textId="77777777" w:rsidR="00E40955" w:rsidRDefault="00000000">
            <w:pPr>
              <w:spacing w:after="0" w:line="259" w:lineRule="auto"/>
              <w:ind w:left="1" w:firstLine="0"/>
            </w:pPr>
            <w:r>
              <w:t xml:space="preserve">£38,961 </w:t>
            </w:r>
          </w:p>
        </w:tc>
        <w:tc>
          <w:tcPr>
            <w:tcW w:w="983" w:type="dxa"/>
            <w:tcBorders>
              <w:top w:val="single" w:sz="8" w:space="0" w:color="000000"/>
              <w:left w:val="single" w:sz="8" w:space="0" w:color="000000"/>
              <w:bottom w:val="single" w:sz="8" w:space="0" w:color="000000"/>
              <w:right w:val="single" w:sz="8" w:space="0" w:color="000000"/>
            </w:tcBorders>
            <w:shd w:val="clear" w:color="auto" w:fill="EEF3F8"/>
          </w:tcPr>
          <w:p w14:paraId="6CDAD1C8" w14:textId="77777777" w:rsidR="00E40955" w:rsidRDefault="00000000">
            <w:pPr>
              <w:spacing w:after="0" w:line="259" w:lineRule="auto"/>
              <w:ind w:left="0" w:firstLine="0"/>
            </w:pPr>
            <w:r>
              <w:t xml:space="preserve">£48,474 </w:t>
            </w:r>
          </w:p>
        </w:tc>
        <w:tc>
          <w:tcPr>
            <w:tcW w:w="958" w:type="dxa"/>
            <w:tcBorders>
              <w:top w:val="single" w:sz="8" w:space="0" w:color="000000"/>
              <w:left w:val="single" w:sz="8" w:space="0" w:color="000000"/>
              <w:bottom w:val="single" w:sz="8" w:space="0" w:color="000000"/>
              <w:right w:val="single" w:sz="8" w:space="0" w:color="000000"/>
            </w:tcBorders>
            <w:shd w:val="clear" w:color="auto" w:fill="EEF3F8"/>
          </w:tcPr>
          <w:p w14:paraId="21AECE7C" w14:textId="77777777" w:rsidR="00E40955" w:rsidRDefault="00000000">
            <w:pPr>
              <w:spacing w:after="0" w:line="259" w:lineRule="auto"/>
              <w:ind w:left="0" w:right="48" w:firstLine="0"/>
              <w:jc w:val="center"/>
            </w:pPr>
            <w:r>
              <w:rPr>
                <w:b/>
              </w:rPr>
              <w:t xml:space="preserve">40 </w:t>
            </w:r>
          </w:p>
        </w:tc>
        <w:tc>
          <w:tcPr>
            <w:tcW w:w="1260" w:type="dxa"/>
            <w:tcBorders>
              <w:top w:val="single" w:sz="8" w:space="0" w:color="000000"/>
              <w:left w:val="single" w:sz="8" w:space="0" w:color="000000"/>
              <w:bottom w:val="single" w:sz="8" w:space="0" w:color="000000"/>
              <w:right w:val="single" w:sz="8" w:space="0" w:color="000000"/>
            </w:tcBorders>
            <w:shd w:val="clear" w:color="auto" w:fill="FEFAF8"/>
          </w:tcPr>
          <w:p w14:paraId="4A342305" w14:textId="77777777" w:rsidR="00E40955" w:rsidRDefault="00000000">
            <w:pPr>
              <w:spacing w:after="0" w:line="259" w:lineRule="auto"/>
              <w:ind w:left="0" w:right="49" w:firstLine="0"/>
              <w:jc w:val="center"/>
            </w:pPr>
            <w:r>
              <w:t xml:space="preserve">£72,177 </w:t>
            </w:r>
          </w:p>
        </w:tc>
        <w:tc>
          <w:tcPr>
            <w:tcW w:w="1229" w:type="dxa"/>
            <w:tcBorders>
              <w:top w:val="single" w:sz="8" w:space="0" w:color="000000"/>
              <w:left w:val="single" w:sz="8" w:space="0" w:color="000000"/>
              <w:bottom w:val="single" w:sz="8" w:space="0" w:color="000000"/>
              <w:right w:val="single" w:sz="8" w:space="0" w:color="000000"/>
            </w:tcBorders>
            <w:shd w:val="clear" w:color="auto" w:fill="FEFAF8"/>
          </w:tcPr>
          <w:p w14:paraId="4D304497" w14:textId="77777777" w:rsidR="00E40955" w:rsidRDefault="00000000">
            <w:pPr>
              <w:spacing w:after="0" w:line="259" w:lineRule="auto"/>
              <w:ind w:left="0" w:right="46" w:firstLine="0"/>
              <w:jc w:val="center"/>
            </w:pPr>
            <w:r>
              <w:rPr>
                <w:color w:val="FF0000"/>
              </w:rPr>
              <w:t xml:space="preserve">-£23,703 </w:t>
            </w:r>
          </w:p>
        </w:tc>
        <w:tc>
          <w:tcPr>
            <w:tcW w:w="1844" w:type="dxa"/>
            <w:tcBorders>
              <w:top w:val="single" w:sz="8" w:space="0" w:color="000000"/>
              <w:left w:val="single" w:sz="8" w:space="0" w:color="000000"/>
              <w:bottom w:val="single" w:sz="8" w:space="0" w:color="000000"/>
              <w:right w:val="single" w:sz="8" w:space="0" w:color="000000"/>
            </w:tcBorders>
            <w:shd w:val="clear" w:color="auto" w:fill="FEFAF8"/>
          </w:tcPr>
          <w:p w14:paraId="4FC44386" w14:textId="77777777" w:rsidR="00E40955" w:rsidRDefault="00000000">
            <w:pPr>
              <w:spacing w:after="0" w:line="259" w:lineRule="auto"/>
              <w:ind w:left="0" w:right="49" w:firstLine="0"/>
              <w:jc w:val="center"/>
            </w:pPr>
            <w:r>
              <w:rPr>
                <w:color w:val="FF0000"/>
              </w:rPr>
              <w:t xml:space="preserve">-32.8 </w:t>
            </w:r>
          </w:p>
        </w:tc>
      </w:tr>
      <w:tr w:rsidR="00E40955" w14:paraId="3678DDC1" w14:textId="77777777">
        <w:trPr>
          <w:trHeight w:val="319"/>
        </w:trPr>
        <w:tc>
          <w:tcPr>
            <w:tcW w:w="955" w:type="dxa"/>
            <w:tcBorders>
              <w:top w:val="single" w:sz="8" w:space="0" w:color="000000"/>
              <w:left w:val="single" w:sz="8" w:space="0" w:color="000000"/>
              <w:bottom w:val="single" w:sz="8" w:space="0" w:color="000000"/>
              <w:right w:val="single" w:sz="8" w:space="0" w:color="000000"/>
            </w:tcBorders>
            <w:shd w:val="clear" w:color="auto" w:fill="EEF3F8"/>
          </w:tcPr>
          <w:p w14:paraId="5E9B9E3C" w14:textId="77777777" w:rsidR="00E40955" w:rsidRDefault="00000000">
            <w:pPr>
              <w:spacing w:after="0" w:line="259" w:lineRule="auto"/>
              <w:ind w:left="0" w:right="53" w:firstLine="0"/>
              <w:jc w:val="center"/>
            </w:pPr>
            <w:r>
              <w:rPr>
                <w:b/>
              </w:rPr>
              <w:t xml:space="preserve">47 </w:t>
            </w:r>
          </w:p>
        </w:tc>
        <w:tc>
          <w:tcPr>
            <w:tcW w:w="980" w:type="dxa"/>
            <w:tcBorders>
              <w:top w:val="single" w:sz="8" w:space="0" w:color="000000"/>
              <w:left w:val="single" w:sz="8" w:space="0" w:color="000000"/>
              <w:bottom w:val="single" w:sz="8" w:space="0" w:color="000000"/>
              <w:right w:val="single" w:sz="8" w:space="0" w:color="000000"/>
            </w:tcBorders>
            <w:shd w:val="clear" w:color="auto" w:fill="EEF3F8"/>
          </w:tcPr>
          <w:p w14:paraId="13124D73" w14:textId="77777777" w:rsidR="00E40955" w:rsidRDefault="00000000">
            <w:pPr>
              <w:spacing w:after="0" w:line="259" w:lineRule="auto"/>
              <w:ind w:left="1" w:firstLine="0"/>
            </w:pPr>
            <w:r>
              <w:t xml:space="preserve">£39,855 </w:t>
            </w:r>
          </w:p>
        </w:tc>
        <w:tc>
          <w:tcPr>
            <w:tcW w:w="983" w:type="dxa"/>
            <w:tcBorders>
              <w:top w:val="single" w:sz="8" w:space="0" w:color="000000"/>
              <w:left w:val="single" w:sz="8" w:space="0" w:color="000000"/>
              <w:bottom w:val="single" w:sz="8" w:space="0" w:color="000000"/>
              <w:right w:val="single" w:sz="8" w:space="0" w:color="000000"/>
            </w:tcBorders>
            <w:shd w:val="clear" w:color="auto" w:fill="EEF3F8"/>
          </w:tcPr>
          <w:p w14:paraId="4031EC99" w14:textId="77777777" w:rsidR="00E40955" w:rsidRDefault="00000000">
            <w:pPr>
              <w:spacing w:after="0" w:line="259" w:lineRule="auto"/>
              <w:ind w:left="0" w:firstLine="0"/>
            </w:pPr>
            <w:r>
              <w:t xml:space="preserve">£49,498 </w:t>
            </w:r>
          </w:p>
        </w:tc>
        <w:tc>
          <w:tcPr>
            <w:tcW w:w="958" w:type="dxa"/>
            <w:tcBorders>
              <w:top w:val="single" w:sz="8" w:space="0" w:color="000000"/>
              <w:left w:val="single" w:sz="8" w:space="0" w:color="000000"/>
              <w:bottom w:val="single" w:sz="8" w:space="0" w:color="000000"/>
              <w:right w:val="single" w:sz="8" w:space="0" w:color="000000"/>
            </w:tcBorders>
            <w:shd w:val="clear" w:color="auto" w:fill="EEF3F8"/>
          </w:tcPr>
          <w:p w14:paraId="564E8FC8" w14:textId="77777777" w:rsidR="00E40955" w:rsidRDefault="00000000">
            <w:pPr>
              <w:spacing w:after="0" w:line="259" w:lineRule="auto"/>
              <w:ind w:left="0" w:right="48" w:firstLine="0"/>
              <w:jc w:val="center"/>
            </w:pPr>
            <w:r>
              <w:rPr>
                <w:b/>
              </w:rPr>
              <w:t xml:space="preserve">41 </w:t>
            </w:r>
          </w:p>
        </w:tc>
        <w:tc>
          <w:tcPr>
            <w:tcW w:w="1260" w:type="dxa"/>
            <w:tcBorders>
              <w:top w:val="single" w:sz="8" w:space="0" w:color="000000"/>
              <w:left w:val="single" w:sz="8" w:space="0" w:color="000000"/>
              <w:bottom w:val="single" w:sz="8" w:space="0" w:color="000000"/>
              <w:right w:val="single" w:sz="8" w:space="0" w:color="000000"/>
            </w:tcBorders>
            <w:shd w:val="clear" w:color="auto" w:fill="FEFAF8"/>
          </w:tcPr>
          <w:p w14:paraId="1EEEE292" w14:textId="77777777" w:rsidR="00E40955" w:rsidRDefault="00000000">
            <w:pPr>
              <w:spacing w:after="0" w:line="259" w:lineRule="auto"/>
              <w:ind w:left="0" w:right="49" w:firstLine="0"/>
              <w:jc w:val="center"/>
            </w:pPr>
            <w:r>
              <w:t xml:space="preserve">£73,833 </w:t>
            </w:r>
          </w:p>
        </w:tc>
        <w:tc>
          <w:tcPr>
            <w:tcW w:w="1229" w:type="dxa"/>
            <w:tcBorders>
              <w:top w:val="single" w:sz="8" w:space="0" w:color="000000"/>
              <w:left w:val="single" w:sz="8" w:space="0" w:color="000000"/>
              <w:bottom w:val="single" w:sz="8" w:space="0" w:color="000000"/>
              <w:right w:val="single" w:sz="8" w:space="0" w:color="000000"/>
            </w:tcBorders>
            <w:shd w:val="clear" w:color="auto" w:fill="FEFAF8"/>
          </w:tcPr>
          <w:p w14:paraId="4D76B8A1" w14:textId="77777777" w:rsidR="00E40955" w:rsidRDefault="00000000">
            <w:pPr>
              <w:spacing w:after="0" w:line="259" w:lineRule="auto"/>
              <w:ind w:left="0" w:right="46" w:firstLine="0"/>
              <w:jc w:val="center"/>
            </w:pPr>
            <w:r>
              <w:rPr>
                <w:color w:val="FF0000"/>
              </w:rPr>
              <w:t xml:space="preserve">-£24,335 </w:t>
            </w:r>
          </w:p>
        </w:tc>
        <w:tc>
          <w:tcPr>
            <w:tcW w:w="1844" w:type="dxa"/>
            <w:tcBorders>
              <w:top w:val="single" w:sz="8" w:space="0" w:color="000000"/>
              <w:left w:val="single" w:sz="8" w:space="0" w:color="000000"/>
              <w:bottom w:val="single" w:sz="8" w:space="0" w:color="000000"/>
              <w:right w:val="single" w:sz="8" w:space="0" w:color="000000"/>
            </w:tcBorders>
            <w:shd w:val="clear" w:color="auto" w:fill="FEFAF8"/>
          </w:tcPr>
          <w:p w14:paraId="5E95DE2A" w14:textId="77777777" w:rsidR="00E40955" w:rsidRDefault="00000000">
            <w:pPr>
              <w:spacing w:after="0" w:line="259" w:lineRule="auto"/>
              <w:ind w:left="0" w:right="49" w:firstLine="0"/>
              <w:jc w:val="center"/>
            </w:pPr>
            <w:r>
              <w:rPr>
                <w:color w:val="FF0000"/>
              </w:rPr>
              <w:t xml:space="preserve">-33.0 </w:t>
            </w:r>
          </w:p>
        </w:tc>
      </w:tr>
      <w:tr w:rsidR="00E40955" w14:paraId="5EB284B2" w14:textId="77777777">
        <w:trPr>
          <w:trHeight w:val="320"/>
        </w:trPr>
        <w:tc>
          <w:tcPr>
            <w:tcW w:w="955" w:type="dxa"/>
            <w:tcBorders>
              <w:top w:val="single" w:sz="8" w:space="0" w:color="000000"/>
              <w:left w:val="single" w:sz="8" w:space="0" w:color="000000"/>
              <w:bottom w:val="single" w:sz="8" w:space="0" w:color="000000"/>
              <w:right w:val="single" w:sz="8" w:space="0" w:color="000000"/>
            </w:tcBorders>
            <w:shd w:val="clear" w:color="auto" w:fill="EEF3F8"/>
          </w:tcPr>
          <w:p w14:paraId="55E00F8D" w14:textId="77777777" w:rsidR="00E40955" w:rsidRDefault="00000000">
            <w:pPr>
              <w:spacing w:after="0" w:line="259" w:lineRule="auto"/>
              <w:ind w:left="0" w:right="53" w:firstLine="0"/>
              <w:jc w:val="center"/>
            </w:pPr>
            <w:r>
              <w:rPr>
                <w:b/>
              </w:rPr>
              <w:t xml:space="preserve">48 </w:t>
            </w:r>
          </w:p>
        </w:tc>
        <w:tc>
          <w:tcPr>
            <w:tcW w:w="980" w:type="dxa"/>
            <w:tcBorders>
              <w:top w:val="single" w:sz="8" w:space="0" w:color="000000"/>
              <w:left w:val="single" w:sz="8" w:space="0" w:color="000000"/>
              <w:bottom w:val="single" w:sz="8" w:space="0" w:color="000000"/>
              <w:right w:val="single" w:sz="8" w:space="0" w:color="000000"/>
            </w:tcBorders>
            <w:shd w:val="clear" w:color="auto" w:fill="EEF3F8"/>
          </w:tcPr>
          <w:p w14:paraId="0FC17748" w14:textId="77777777" w:rsidR="00E40955" w:rsidRDefault="00000000">
            <w:pPr>
              <w:spacing w:after="0" w:line="259" w:lineRule="auto"/>
              <w:ind w:left="1" w:firstLine="0"/>
            </w:pPr>
            <w:r>
              <w:t xml:space="preserve">£40,741 </w:t>
            </w:r>
          </w:p>
        </w:tc>
        <w:tc>
          <w:tcPr>
            <w:tcW w:w="983" w:type="dxa"/>
            <w:tcBorders>
              <w:top w:val="single" w:sz="8" w:space="0" w:color="000000"/>
              <w:left w:val="single" w:sz="8" w:space="0" w:color="000000"/>
              <w:bottom w:val="single" w:sz="8" w:space="0" w:color="000000"/>
              <w:right w:val="single" w:sz="8" w:space="0" w:color="000000"/>
            </w:tcBorders>
            <w:shd w:val="clear" w:color="auto" w:fill="EEF3F8"/>
          </w:tcPr>
          <w:p w14:paraId="0C09BD95" w14:textId="77777777" w:rsidR="00E40955" w:rsidRDefault="00000000">
            <w:pPr>
              <w:spacing w:after="0" w:line="259" w:lineRule="auto"/>
              <w:ind w:left="0" w:firstLine="0"/>
            </w:pPr>
            <w:r>
              <w:t xml:space="preserve">£50,512 </w:t>
            </w:r>
          </w:p>
        </w:tc>
        <w:tc>
          <w:tcPr>
            <w:tcW w:w="958" w:type="dxa"/>
            <w:tcBorders>
              <w:top w:val="single" w:sz="8" w:space="0" w:color="000000"/>
              <w:left w:val="single" w:sz="8" w:space="0" w:color="000000"/>
              <w:bottom w:val="single" w:sz="8" w:space="0" w:color="000000"/>
              <w:right w:val="single" w:sz="8" w:space="0" w:color="000000"/>
            </w:tcBorders>
            <w:shd w:val="clear" w:color="auto" w:fill="EEF3F8"/>
          </w:tcPr>
          <w:p w14:paraId="6CBAA7FC" w14:textId="77777777" w:rsidR="00E40955" w:rsidRDefault="00000000">
            <w:pPr>
              <w:spacing w:after="0" w:line="259" w:lineRule="auto"/>
              <w:ind w:left="0" w:right="48" w:firstLine="0"/>
              <w:jc w:val="center"/>
            </w:pPr>
            <w:r>
              <w:rPr>
                <w:b/>
              </w:rPr>
              <w:t xml:space="preserve">42 </w:t>
            </w:r>
          </w:p>
        </w:tc>
        <w:tc>
          <w:tcPr>
            <w:tcW w:w="1260" w:type="dxa"/>
            <w:tcBorders>
              <w:top w:val="single" w:sz="8" w:space="0" w:color="000000"/>
              <w:left w:val="single" w:sz="8" w:space="0" w:color="000000"/>
              <w:bottom w:val="single" w:sz="8" w:space="0" w:color="000000"/>
              <w:right w:val="single" w:sz="8" w:space="0" w:color="000000"/>
            </w:tcBorders>
            <w:shd w:val="clear" w:color="auto" w:fill="FEFAF8"/>
          </w:tcPr>
          <w:p w14:paraId="4FCB6ADA" w14:textId="77777777" w:rsidR="00E40955" w:rsidRDefault="00000000">
            <w:pPr>
              <w:spacing w:after="0" w:line="259" w:lineRule="auto"/>
              <w:ind w:left="0" w:right="49" w:firstLine="0"/>
              <w:jc w:val="center"/>
            </w:pPr>
            <w:r>
              <w:t xml:space="preserve">£75,474 </w:t>
            </w:r>
          </w:p>
        </w:tc>
        <w:tc>
          <w:tcPr>
            <w:tcW w:w="1229" w:type="dxa"/>
            <w:tcBorders>
              <w:top w:val="single" w:sz="8" w:space="0" w:color="000000"/>
              <w:left w:val="single" w:sz="8" w:space="0" w:color="000000"/>
              <w:bottom w:val="single" w:sz="8" w:space="0" w:color="000000"/>
              <w:right w:val="single" w:sz="8" w:space="0" w:color="000000"/>
            </w:tcBorders>
            <w:shd w:val="clear" w:color="auto" w:fill="FEFAF8"/>
          </w:tcPr>
          <w:p w14:paraId="49CF1439" w14:textId="77777777" w:rsidR="00E40955" w:rsidRDefault="00000000">
            <w:pPr>
              <w:spacing w:after="0" w:line="259" w:lineRule="auto"/>
              <w:ind w:left="0" w:right="46" w:firstLine="0"/>
              <w:jc w:val="center"/>
            </w:pPr>
            <w:r>
              <w:rPr>
                <w:color w:val="FF0000"/>
              </w:rPr>
              <w:t xml:space="preserve">-£24,962 </w:t>
            </w:r>
          </w:p>
        </w:tc>
        <w:tc>
          <w:tcPr>
            <w:tcW w:w="1844" w:type="dxa"/>
            <w:tcBorders>
              <w:top w:val="single" w:sz="8" w:space="0" w:color="000000"/>
              <w:left w:val="single" w:sz="8" w:space="0" w:color="000000"/>
              <w:bottom w:val="single" w:sz="8" w:space="0" w:color="000000"/>
              <w:right w:val="single" w:sz="8" w:space="0" w:color="000000"/>
            </w:tcBorders>
            <w:shd w:val="clear" w:color="auto" w:fill="FEFAF8"/>
          </w:tcPr>
          <w:p w14:paraId="28479F2F" w14:textId="77777777" w:rsidR="00E40955" w:rsidRDefault="00000000">
            <w:pPr>
              <w:spacing w:after="0" w:line="259" w:lineRule="auto"/>
              <w:ind w:left="0" w:right="49" w:firstLine="0"/>
              <w:jc w:val="center"/>
            </w:pPr>
            <w:r>
              <w:rPr>
                <w:color w:val="FF0000"/>
              </w:rPr>
              <w:t xml:space="preserve">-33.1 </w:t>
            </w:r>
          </w:p>
        </w:tc>
      </w:tr>
      <w:tr w:rsidR="00E40955" w14:paraId="32A1786F" w14:textId="77777777">
        <w:trPr>
          <w:trHeight w:val="318"/>
        </w:trPr>
        <w:tc>
          <w:tcPr>
            <w:tcW w:w="955" w:type="dxa"/>
            <w:tcBorders>
              <w:top w:val="single" w:sz="8" w:space="0" w:color="000000"/>
              <w:left w:val="single" w:sz="8" w:space="0" w:color="000000"/>
              <w:bottom w:val="single" w:sz="8" w:space="0" w:color="000000"/>
              <w:right w:val="single" w:sz="8" w:space="0" w:color="000000"/>
            </w:tcBorders>
            <w:shd w:val="clear" w:color="auto" w:fill="EEF3F8"/>
          </w:tcPr>
          <w:p w14:paraId="01998A78" w14:textId="77777777" w:rsidR="00E40955" w:rsidRDefault="00000000">
            <w:pPr>
              <w:spacing w:after="0" w:line="259" w:lineRule="auto"/>
              <w:ind w:left="0" w:right="53" w:firstLine="0"/>
              <w:jc w:val="center"/>
            </w:pPr>
            <w:r>
              <w:rPr>
                <w:b/>
              </w:rPr>
              <w:t xml:space="preserve">49 </w:t>
            </w:r>
          </w:p>
        </w:tc>
        <w:tc>
          <w:tcPr>
            <w:tcW w:w="980" w:type="dxa"/>
            <w:tcBorders>
              <w:top w:val="single" w:sz="8" w:space="0" w:color="000000"/>
              <w:left w:val="single" w:sz="8" w:space="0" w:color="000000"/>
              <w:bottom w:val="single" w:sz="8" w:space="0" w:color="000000"/>
              <w:right w:val="single" w:sz="8" w:space="0" w:color="000000"/>
            </w:tcBorders>
            <w:shd w:val="clear" w:color="auto" w:fill="EEF3F8"/>
          </w:tcPr>
          <w:p w14:paraId="7A61BCFC" w14:textId="77777777" w:rsidR="00E40955" w:rsidRDefault="00000000">
            <w:pPr>
              <w:spacing w:after="0" w:line="259" w:lineRule="auto"/>
              <w:ind w:left="1" w:firstLine="0"/>
            </w:pPr>
            <w:r>
              <w:t xml:space="preserve">£41,616 </w:t>
            </w:r>
          </w:p>
        </w:tc>
        <w:tc>
          <w:tcPr>
            <w:tcW w:w="983" w:type="dxa"/>
            <w:tcBorders>
              <w:top w:val="single" w:sz="8" w:space="0" w:color="000000"/>
              <w:left w:val="single" w:sz="8" w:space="0" w:color="000000"/>
              <w:bottom w:val="single" w:sz="8" w:space="0" w:color="000000"/>
              <w:right w:val="single" w:sz="8" w:space="0" w:color="000000"/>
            </w:tcBorders>
            <w:shd w:val="clear" w:color="auto" w:fill="EEF3F8"/>
          </w:tcPr>
          <w:p w14:paraId="129C13E0" w14:textId="77777777" w:rsidR="00E40955" w:rsidRDefault="00000000">
            <w:pPr>
              <w:spacing w:after="0" w:line="259" w:lineRule="auto"/>
              <w:ind w:left="0" w:firstLine="0"/>
            </w:pPr>
            <w:r>
              <w:t xml:space="preserve">£51,515 </w:t>
            </w:r>
          </w:p>
        </w:tc>
        <w:tc>
          <w:tcPr>
            <w:tcW w:w="958" w:type="dxa"/>
            <w:tcBorders>
              <w:top w:val="single" w:sz="8" w:space="0" w:color="000000"/>
              <w:left w:val="single" w:sz="8" w:space="0" w:color="000000"/>
              <w:bottom w:val="single" w:sz="8" w:space="0" w:color="000000"/>
              <w:right w:val="single" w:sz="8" w:space="0" w:color="000000"/>
            </w:tcBorders>
            <w:shd w:val="clear" w:color="auto" w:fill="EEF3F8"/>
          </w:tcPr>
          <w:p w14:paraId="08B32EDA" w14:textId="77777777" w:rsidR="00E40955" w:rsidRDefault="00000000">
            <w:pPr>
              <w:spacing w:after="0" w:line="259" w:lineRule="auto"/>
              <w:ind w:left="0" w:right="48" w:firstLine="0"/>
              <w:jc w:val="center"/>
            </w:pPr>
            <w:r>
              <w:rPr>
                <w:b/>
              </w:rPr>
              <w:t xml:space="preserve">43 </w:t>
            </w:r>
          </w:p>
        </w:tc>
        <w:tc>
          <w:tcPr>
            <w:tcW w:w="1260" w:type="dxa"/>
            <w:tcBorders>
              <w:top w:val="single" w:sz="8" w:space="0" w:color="000000"/>
              <w:left w:val="single" w:sz="8" w:space="0" w:color="000000"/>
              <w:bottom w:val="single" w:sz="8" w:space="0" w:color="000000"/>
              <w:right w:val="single" w:sz="8" w:space="0" w:color="000000"/>
            </w:tcBorders>
            <w:shd w:val="clear" w:color="auto" w:fill="FEFAF8"/>
          </w:tcPr>
          <w:p w14:paraId="5D1916B1" w14:textId="77777777" w:rsidR="00E40955" w:rsidRDefault="00000000">
            <w:pPr>
              <w:spacing w:after="0" w:line="259" w:lineRule="auto"/>
              <w:ind w:left="0" w:right="49" w:firstLine="0"/>
              <w:jc w:val="center"/>
            </w:pPr>
            <w:r>
              <w:t xml:space="preserve">£77,095 </w:t>
            </w:r>
          </w:p>
        </w:tc>
        <w:tc>
          <w:tcPr>
            <w:tcW w:w="1229" w:type="dxa"/>
            <w:tcBorders>
              <w:top w:val="single" w:sz="8" w:space="0" w:color="000000"/>
              <w:left w:val="single" w:sz="8" w:space="0" w:color="000000"/>
              <w:bottom w:val="single" w:sz="8" w:space="0" w:color="000000"/>
              <w:right w:val="single" w:sz="8" w:space="0" w:color="000000"/>
            </w:tcBorders>
            <w:shd w:val="clear" w:color="auto" w:fill="FEFAF8"/>
          </w:tcPr>
          <w:p w14:paraId="268878AB" w14:textId="77777777" w:rsidR="00E40955" w:rsidRDefault="00000000">
            <w:pPr>
              <w:spacing w:after="0" w:line="259" w:lineRule="auto"/>
              <w:ind w:left="0" w:right="46" w:firstLine="0"/>
              <w:jc w:val="center"/>
            </w:pPr>
            <w:r>
              <w:rPr>
                <w:color w:val="FF0000"/>
              </w:rPr>
              <w:t xml:space="preserve">-£25,580 </w:t>
            </w:r>
          </w:p>
        </w:tc>
        <w:tc>
          <w:tcPr>
            <w:tcW w:w="1844" w:type="dxa"/>
            <w:tcBorders>
              <w:top w:val="single" w:sz="8" w:space="0" w:color="000000"/>
              <w:left w:val="single" w:sz="8" w:space="0" w:color="000000"/>
              <w:bottom w:val="single" w:sz="8" w:space="0" w:color="000000"/>
              <w:right w:val="single" w:sz="8" w:space="0" w:color="000000"/>
            </w:tcBorders>
            <w:shd w:val="clear" w:color="auto" w:fill="FEFAF8"/>
          </w:tcPr>
          <w:p w14:paraId="5C89EEF8" w14:textId="77777777" w:rsidR="00E40955" w:rsidRDefault="00000000">
            <w:pPr>
              <w:spacing w:after="0" w:line="259" w:lineRule="auto"/>
              <w:ind w:left="0" w:right="49" w:firstLine="0"/>
              <w:jc w:val="center"/>
            </w:pPr>
            <w:r>
              <w:rPr>
                <w:color w:val="FF0000"/>
              </w:rPr>
              <w:t xml:space="preserve">-33.2 </w:t>
            </w:r>
          </w:p>
        </w:tc>
      </w:tr>
    </w:tbl>
    <w:p w14:paraId="77961A14" w14:textId="77777777" w:rsidR="00E40955" w:rsidRDefault="00000000">
      <w:pPr>
        <w:spacing w:after="0" w:line="259" w:lineRule="auto"/>
        <w:ind w:left="0" w:firstLine="0"/>
      </w:pPr>
      <w:r>
        <w:t xml:space="preserve"> </w:t>
      </w:r>
    </w:p>
    <w:p w14:paraId="547376B6" w14:textId="77777777" w:rsidR="00E40955" w:rsidRDefault="00000000">
      <w:pPr>
        <w:spacing w:after="5" w:line="249" w:lineRule="auto"/>
        <w:ind w:left="-5"/>
      </w:pPr>
      <w:r>
        <w:rPr>
          <w:i/>
        </w:rPr>
        <w:t xml:space="preserve">*Calculations are based on the change in the RPI rate between April 2009 and April 2023, which was then inflated by 5.1 per cent (the OBR November 2023 forecast for RPI growth in 2024). Inflation values are taken from ONS Consumer Price Inflation timeseries data publication (20 December 2023). Figures are rounded. </w:t>
      </w:r>
    </w:p>
    <w:p w14:paraId="6C9E1149" w14:textId="77777777" w:rsidR="00E40955" w:rsidRDefault="00000000">
      <w:pPr>
        <w:spacing w:after="0" w:line="259" w:lineRule="auto"/>
        <w:ind w:left="0" w:firstLine="0"/>
      </w:pPr>
      <w:r>
        <w:rPr>
          <w:b/>
        </w:rPr>
        <w:t xml:space="preserve"> </w:t>
      </w:r>
    </w:p>
    <w:p w14:paraId="070A1050" w14:textId="77777777" w:rsidR="00E40955" w:rsidRDefault="00000000">
      <w:pPr>
        <w:pStyle w:val="Heading2"/>
        <w:ind w:left="-5" w:right="0"/>
      </w:pPr>
      <w:r>
        <w:t xml:space="preserve">APPENDIX 2: £3,000 and 10% increases applied to NJC Pay Spine (higher amounts in red) </w:t>
      </w:r>
    </w:p>
    <w:tbl>
      <w:tblPr>
        <w:tblStyle w:val="TableGrid"/>
        <w:tblW w:w="8358" w:type="dxa"/>
        <w:tblInd w:w="6" w:type="dxa"/>
        <w:tblCellMar>
          <w:top w:w="89" w:type="dxa"/>
          <w:left w:w="115" w:type="dxa"/>
          <w:bottom w:w="0" w:type="dxa"/>
          <w:right w:w="66" w:type="dxa"/>
        </w:tblCellMar>
        <w:tblLook w:val="04A0" w:firstRow="1" w:lastRow="0" w:firstColumn="1" w:lastColumn="0" w:noHBand="0" w:noVBand="1"/>
      </w:tblPr>
      <w:tblGrid>
        <w:gridCol w:w="916"/>
        <w:gridCol w:w="1402"/>
        <w:gridCol w:w="1340"/>
        <w:gridCol w:w="1680"/>
        <w:gridCol w:w="1440"/>
        <w:gridCol w:w="1580"/>
      </w:tblGrid>
      <w:tr w:rsidR="00E40955" w14:paraId="0E7ACB59" w14:textId="77777777">
        <w:trPr>
          <w:trHeight w:val="325"/>
        </w:trPr>
        <w:tc>
          <w:tcPr>
            <w:tcW w:w="917" w:type="dxa"/>
            <w:tcBorders>
              <w:top w:val="single" w:sz="4" w:space="0" w:color="000000"/>
              <w:left w:val="single" w:sz="4" w:space="0" w:color="000000"/>
              <w:bottom w:val="single" w:sz="4" w:space="0" w:color="000000"/>
              <w:right w:val="single" w:sz="4" w:space="0" w:color="000000"/>
            </w:tcBorders>
            <w:shd w:val="clear" w:color="auto" w:fill="E2EFDA"/>
          </w:tcPr>
          <w:p w14:paraId="28208B08" w14:textId="77777777" w:rsidR="00E40955" w:rsidRDefault="00000000">
            <w:pPr>
              <w:spacing w:after="0" w:line="259" w:lineRule="auto"/>
              <w:ind w:left="0" w:right="48" w:firstLine="0"/>
              <w:jc w:val="center"/>
            </w:pPr>
            <w:r>
              <w:rPr>
                <w:b/>
              </w:rPr>
              <w:t xml:space="preserve">SCP </w:t>
            </w:r>
          </w:p>
        </w:tc>
        <w:tc>
          <w:tcPr>
            <w:tcW w:w="1402" w:type="dxa"/>
            <w:tcBorders>
              <w:top w:val="single" w:sz="4" w:space="0" w:color="000000"/>
              <w:left w:val="single" w:sz="4" w:space="0" w:color="000000"/>
              <w:bottom w:val="single" w:sz="4" w:space="0" w:color="000000"/>
              <w:right w:val="single" w:sz="4" w:space="0" w:color="000000"/>
            </w:tcBorders>
            <w:shd w:val="clear" w:color="auto" w:fill="E2EFDA"/>
          </w:tcPr>
          <w:p w14:paraId="03826DB4" w14:textId="77777777" w:rsidR="00E40955" w:rsidRDefault="00000000">
            <w:pPr>
              <w:spacing w:after="0" w:line="259" w:lineRule="auto"/>
              <w:ind w:left="12" w:firstLine="0"/>
            </w:pPr>
            <w:r>
              <w:rPr>
                <w:b/>
              </w:rPr>
              <w:t xml:space="preserve">2023 Annual </w:t>
            </w:r>
          </w:p>
        </w:tc>
        <w:tc>
          <w:tcPr>
            <w:tcW w:w="1340" w:type="dxa"/>
            <w:tcBorders>
              <w:top w:val="single" w:sz="4" w:space="0" w:color="000000"/>
              <w:left w:val="single" w:sz="4" w:space="0" w:color="000000"/>
              <w:bottom w:val="single" w:sz="4" w:space="0" w:color="000000"/>
              <w:right w:val="single" w:sz="4" w:space="0" w:color="000000"/>
            </w:tcBorders>
            <w:shd w:val="clear" w:color="auto" w:fill="E2EFDA"/>
          </w:tcPr>
          <w:p w14:paraId="3DB743EB" w14:textId="77777777" w:rsidR="00E40955" w:rsidRDefault="00000000">
            <w:pPr>
              <w:spacing w:after="0" w:line="259" w:lineRule="auto"/>
              <w:ind w:left="0" w:firstLine="0"/>
            </w:pPr>
            <w:r>
              <w:rPr>
                <w:b/>
              </w:rPr>
              <w:t xml:space="preserve">2023 Hourly </w:t>
            </w:r>
          </w:p>
        </w:tc>
        <w:tc>
          <w:tcPr>
            <w:tcW w:w="1680" w:type="dxa"/>
            <w:tcBorders>
              <w:top w:val="single" w:sz="4" w:space="0" w:color="000000"/>
              <w:left w:val="single" w:sz="4" w:space="0" w:color="000000"/>
              <w:bottom w:val="single" w:sz="4" w:space="0" w:color="000000"/>
              <w:right w:val="single" w:sz="4" w:space="0" w:color="000000"/>
            </w:tcBorders>
            <w:shd w:val="clear" w:color="auto" w:fill="D9E1F2"/>
          </w:tcPr>
          <w:p w14:paraId="3AB56AAF" w14:textId="77777777" w:rsidR="00E40955" w:rsidRDefault="00000000">
            <w:pPr>
              <w:spacing w:after="0" w:line="259" w:lineRule="auto"/>
              <w:ind w:left="12" w:firstLine="0"/>
            </w:pPr>
            <w:r>
              <w:rPr>
                <w:b/>
              </w:rPr>
              <w:t xml:space="preserve">£3,000 increase </w:t>
            </w:r>
          </w:p>
        </w:tc>
        <w:tc>
          <w:tcPr>
            <w:tcW w:w="1440" w:type="dxa"/>
            <w:tcBorders>
              <w:top w:val="single" w:sz="4" w:space="0" w:color="000000"/>
              <w:left w:val="single" w:sz="4" w:space="0" w:color="000000"/>
              <w:bottom w:val="single" w:sz="4" w:space="0" w:color="000000"/>
              <w:right w:val="single" w:sz="4" w:space="0" w:color="000000"/>
            </w:tcBorders>
            <w:shd w:val="clear" w:color="auto" w:fill="D9E1F2"/>
          </w:tcPr>
          <w:p w14:paraId="5CCA8D05" w14:textId="77777777" w:rsidR="00E40955" w:rsidRDefault="00000000">
            <w:pPr>
              <w:spacing w:after="0" w:line="259" w:lineRule="auto"/>
              <w:ind w:left="7" w:firstLine="0"/>
            </w:pPr>
            <w:r>
              <w:rPr>
                <w:b/>
              </w:rPr>
              <w:t xml:space="preserve">10% increase </w:t>
            </w:r>
          </w:p>
        </w:tc>
        <w:tc>
          <w:tcPr>
            <w:tcW w:w="1580" w:type="dxa"/>
            <w:tcBorders>
              <w:top w:val="single" w:sz="4" w:space="0" w:color="000000"/>
              <w:left w:val="single" w:sz="4" w:space="0" w:color="000000"/>
              <w:bottom w:val="single" w:sz="4" w:space="0" w:color="000000"/>
              <w:right w:val="single" w:sz="4" w:space="0" w:color="000000"/>
            </w:tcBorders>
            <w:shd w:val="clear" w:color="auto" w:fill="D9E1F2"/>
          </w:tcPr>
          <w:p w14:paraId="6190E3AA" w14:textId="77777777" w:rsidR="00E40955" w:rsidRDefault="00000000">
            <w:pPr>
              <w:spacing w:after="0" w:line="259" w:lineRule="auto"/>
              <w:ind w:left="65" w:firstLine="0"/>
            </w:pPr>
            <w:r>
              <w:rPr>
                <w:b/>
              </w:rPr>
              <w:t xml:space="preserve">2024 Hourly*  </w:t>
            </w:r>
          </w:p>
        </w:tc>
      </w:tr>
      <w:tr w:rsidR="00E40955" w14:paraId="2AA4C430" w14:textId="77777777">
        <w:trPr>
          <w:trHeight w:val="324"/>
        </w:trPr>
        <w:tc>
          <w:tcPr>
            <w:tcW w:w="917" w:type="dxa"/>
            <w:tcBorders>
              <w:top w:val="single" w:sz="4" w:space="0" w:color="000000"/>
              <w:left w:val="single" w:sz="4" w:space="0" w:color="000000"/>
              <w:bottom w:val="single" w:sz="4" w:space="0" w:color="000000"/>
              <w:right w:val="single" w:sz="4" w:space="0" w:color="000000"/>
            </w:tcBorders>
            <w:shd w:val="clear" w:color="auto" w:fill="E2EFDA"/>
          </w:tcPr>
          <w:p w14:paraId="17D7DFF7" w14:textId="77777777" w:rsidR="00E40955" w:rsidRDefault="00000000">
            <w:pPr>
              <w:spacing w:after="0" w:line="259" w:lineRule="auto"/>
              <w:ind w:left="0" w:right="51" w:firstLine="0"/>
              <w:jc w:val="center"/>
            </w:pPr>
            <w:r>
              <w:rPr>
                <w:b/>
              </w:rPr>
              <w:t xml:space="preserve">2 </w:t>
            </w:r>
          </w:p>
        </w:tc>
        <w:tc>
          <w:tcPr>
            <w:tcW w:w="1402" w:type="dxa"/>
            <w:tcBorders>
              <w:top w:val="single" w:sz="4" w:space="0" w:color="000000"/>
              <w:left w:val="single" w:sz="4" w:space="0" w:color="000000"/>
              <w:bottom w:val="single" w:sz="4" w:space="0" w:color="000000"/>
              <w:right w:val="single" w:sz="4" w:space="0" w:color="000000"/>
            </w:tcBorders>
            <w:shd w:val="clear" w:color="auto" w:fill="E2EFDA"/>
          </w:tcPr>
          <w:p w14:paraId="4FB7B6E9" w14:textId="77777777" w:rsidR="00E40955" w:rsidRDefault="00000000">
            <w:pPr>
              <w:spacing w:after="0" w:line="259" w:lineRule="auto"/>
              <w:ind w:left="0" w:right="51" w:firstLine="0"/>
              <w:jc w:val="center"/>
            </w:pPr>
            <w:r>
              <w:t xml:space="preserve">£22,366 </w:t>
            </w:r>
          </w:p>
        </w:tc>
        <w:tc>
          <w:tcPr>
            <w:tcW w:w="1340" w:type="dxa"/>
            <w:tcBorders>
              <w:top w:val="single" w:sz="4" w:space="0" w:color="000000"/>
              <w:left w:val="single" w:sz="4" w:space="0" w:color="000000"/>
              <w:bottom w:val="single" w:sz="4" w:space="0" w:color="000000"/>
              <w:right w:val="single" w:sz="4" w:space="0" w:color="000000"/>
            </w:tcBorders>
            <w:shd w:val="clear" w:color="auto" w:fill="E2EFDA"/>
          </w:tcPr>
          <w:p w14:paraId="55F0DA9D" w14:textId="77777777" w:rsidR="00E40955" w:rsidRDefault="00000000">
            <w:pPr>
              <w:spacing w:after="0" w:line="259" w:lineRule="auto"/>
              <w:ind w:left="0" w:right="48" w:firstLine="0"/>
              <w:jc w:val="center"/>
            </w:pPr>
            <w:r>
              <w:t xml:space="preserve">£11.59 </w:t>
            </w:r>
          </w:p>
        </w:tc>
        <w:tc>
          <w:tcPr>
            <w:tcW w:w="1680" w:type="dxa"/>
            <w:tcBorders>
              <w:top w:val="single" w:sz="4" w:space="0" w:color="000000"/>
              <w:left w:val="single" w:sz="4" w:space="0" w:color="000000"/>
              <w:bottom w:val="single" w:sz="4" w:space="0" w:color="000000"/>
              <w:right w:val="single" w:sz="4" w:space="0" w:color="000000"/>
            </w:tcBorders>
            <w:shd w:val="clear" w:color="auto" w:fill="FFCDCD"/>
          </w:tcPr>
          <w:p w14:paraId="13FFAE4D" w14:textId="77777777" w:rsidR="00E40955" w:rsidRDefault="00000000">
            <w:pPr>
              <w:spacing w:after="0" w:line="259" w:lineRule="auto"/>
              <w:ind w:left="0" w:right="47" w:firstLine="0"/>
              <w:jc w:val="center"/>
            </w:pPr>
            <w:r>
              <w:t xml:space="preserve">£25,366 </w:t>
            </w:r>
          </w:p>
        </w:tc>
        <w:tc>
          <w:tcPr>
            <w:tcW w:w="1440" w:type="dxa"/>
            <w:tcBorders>
              <w:top w:val="single" w:sz="4" w:space="0" w:color="000000"/>
              <w:left w:val="single" w:sz="4" w:space="0" w:color="000000"/>
              <w:bottom w:val="single" w:sz="4" w:space="0" w:color="000000"/>
              <w:right w:val="single" w:sz="4" w:space="0" w:color="000000"/>
            </w:tcBorders>
            <w:shd w:val="clear" w:color="auto" w:fill="D9E1F2"/>
          </w:tcPr>
          <w:p w14:paraId="52CE7DB6" w14:textId="77777777" w:rsidR="00E40955" w:rsidRDefault="00000000">
            <w:pPr>
              <w:spacing w:after="0" w:line="259" w:lineRule="auto"/>
              <w:ind w:left="0" w:right="47" w:firstLine="0"/>
              <w:jc w:val="center"/>
            </w:pPr>
            <w:r>
              <w:t xml:space="preserve">£24,603 </w:t>
            </w:r>
          </w:p>
        </w:tc>
        <w:tc>
          <w:tcPr>
            <w:tcW w:w="1580" w:type="dxa"/>
            <w:tcBorders>
              <w:top w:val="single" w:sz="4" w:space="0" w:color="000000"/>
              <w:left w:val="single" w:sz="4" w:space="0" w:color="000000"/>
              <w:bottom w:val="single" w:sz="4" w:space="0" w:color="000000"/>
              <w:right w:val="single" w:sz="4" w:space="0" w:color="000000"/>
            </w:tcBorders>
            <w:shd w:val="clear" w:color="auto" w:fill="D9E1F2"/>
          </w:tcPr>
          <w:p w14:paraId="56B9A2BB" w14:textId="77777777" w:rsidR="00E40955" w:rsidRDefault="00000000">
            <w:pPr>
              <w:spacing w:after="0" w:line="259" w:lineRule="auto"/>
              <w:ind w:left="0" w:right="49" w:firstLine="0"/>
              <w:jc w:val="center"/>
            </w:pPr>
            <w:r>
              <w:t xml:space="preserve">£13.15 </w:t>
            </w:r>
          </w:p>
        </w:tc>
      </w:tr>
      <w:tr w:rsidR="00E40955" w14:paraId="094D48D5" w14:textId="77777777">
        <w:trPr>
          <w:trHeight w:val="326"/>
        </w:trPr>
        <w:tc>
          <w:tcPr>
            <w:tcW w:w="917" w:type="dxa"/>
            <w:tcBorders>
              <w:top w:val="single" w:sz="4" w:space="0" w:color="000000"/>
              <w:left w:val="single" w:sz="4" w:space="0" w:color="000000"/>
              <w:bottom w:val="single" w:sz="4" w:space="0" w:color="000000"/>
              <w:right w:val="single" w:sz="4" w:space="0" w:color="000000"/>
            </w:tcBorders>
            <w:shd w:val="clear" w:color="auto" w:fill="E2EFDA"/>
          </w:tcPr>
          <w:p w14:paraId="0E0740A1" w14:textId="77777777" w:rsidR="00E40955" w:rsidRDefault="00000000">
            <w:pPr>
              <w:spacing w:after="0" w:line="259" w:lineRule="auto"/>
              <w:ind w:left="0" w:right="51" w:firstLine="0"/>
              <w:jc w:val="center"/>
            </w:pPr>
            <w:r>
              <w:rPr>
                <w:b/>
              </w:rPr>
              <w:t xml:space="preserve">3 </w:t>
            </w:r>
          </w:p>
        </w:tc>
        <w:tc>
          <w:tcPr>
            <w:tcW w:w="1402" w:type="dxa"/>
            <w:tcBorders>
              <w:top w:val="single" w:sz="4" w:space="0" w:color="000000"/>
              <w:left w:val="single" w:sz="4" w:space="0" w:color="000000"/>
              <w:bottom w:val="single" w:sz="4" w:space="0" w:color="000000"/>
              <w:right w:val="single" w:sz="4" w:space="0" w:color="000000"/>
            </w:tcBorders>
            <w:shd w:val="clear" w:color="auto" w:fill="E2EFDA"/>
          </w:tcPr>
          <w:p w14:paraId="47471623" w14:textId="77777777" w:rsidR="00E40955" w:rsidRDefault="00000000">
            <w:pPr>
              <w:spacing w:after="0" w:line="259" w:lineRule="auto"/>
              <w:ind w:left="0" w:right="51" w:firstLine="0"/>
              <w:jc w:val="center"/>
            </w:pPr>
            <w:r>
              <w:t xml:space="preserve">£22,737 </w:t>
            </w:r>
          </w:p>
        </w:tc>
        <w:tc>
          <w:tcPr>
            <w:tcW w:w="1340" w:type="dxa"/>
            <w:tcBorders>
              <w:top w:val="single" w:sz="4" w:space="0" w:color="000000"/>
              <w:left w:val="single" w:sz="4" w:space="0" w:color="000000"/>
              <w:bottom w:val="single" w:sz="4" w:space="0" w:color="000000"/>
              <w:right w:val="single" w:sz="4" w:space="0" w:color="000000"/>
            </w:tcBorders>
            <w:shd w:val="clear" w:color="auto" w:fill="E2EFDA"/>
          </w:tcPr>
          <w:p w14:paraId="0D2918A8" w14:textId="77777777" w:rsidR="00E40955" w:rsidRDefault="00000000">
            <w:pPr>
              <w:spacing w:after="0" w:line="259" w:lineRule="auto"/>
              <w:ind w:left="0" w:right="48" w:firstLine="0"/>
              <w:jc w:val="center"/>
            </w:pPr>
            <w:r>
              <w:t xml:space="preserve">£11.79 </w:t>
            </w:r>
          </w:p>
        </w:tc>
        <w:tc>
          <w:tcPr>
            <w:tcW w:w="1680" w:type="dxa"/>
            <w:tcBorders>
              <w:top w:val="single" w:sz="4" w:space="0" w:color="000000"/>
              <w:left w:val="single" w:sz="4" w:space="0" w:color="000000"/>
              <w:bottom w:val="single" w:sz="4" w:space="0" w:color="000000"/>
              <w:right w:val="single" w:sz="4" w:space="0" w:color="000000"/>
            </w:tcBorders>
            <w:shd w:val="clear" w:color="auto" w:fill="FFCDCD"/>
          </w:tcPr>
          <w:p w14:paraId="7CA393A2" w14:textId="77777777" w:rsidR="00E40955" w:rsidRDefault="00000000">
            <w:pPr>
              <w:spacing w:after="0" w:line="259" w:lineRule="auto"/>
              <w:ind w:left="0" w:right="47" w:firstLine="0"/>
              <w:jc w:val="center"/>
            </w:pPr>
            <w:r>
              <w:t xml:space="preserve">£25,737 </w:t>
            </w:r>
          </w:p>
        </w:tc>
        <w:tc>
          <w:tcPr>
            <w:tcW w:w="1440" w:type="dxa"/>
            <w:tcBorders>
              <w:top w:val="single" w:sz="4" w:space="0" w:color="000000"/>
              <w:left w:val="single" w:sz="4" w:space="0" w:color="000000"/>
              <w:bottom w:val="single" w:sz="4" w:space="0" w:color="000000"/>
              <w:right w:val="single" w:sz="4" w:space="0" w:color="000000"/>
            </w:tcBorders>
            <w:shd w:val="clear" w:color="auto" w:fill="D9E1F2"/>
          </w:tcPr>
          <w:p w14:paraId="2A63AD4E" w14:textId="77777777" w:rsidR="00E40955" w:rsidRDefault="00000000">
            <w:pPr>
              <w:spacing w:after="0" w:line="259" w:lineRule="auto"/>
              <w:ind w:left="0" w:right="47" w:firstLine="0"/>
              <w:jc w:val="center"/>
            </w:pPr>
            <w:r>
              <w:t xml:space="preserve">£25,011 </w:t>
            </w:r>
          </w:p>
        </w:tc>
        <w:tc>
          <w:tcPr>
            <w:tcW w:w="1580" w:type="dxa"/>
            <w:tcBorders>
              <w:top w:val="single" w:sz="4" w:space="0" w:color="000000"/>
              <w:left w:val="single" w:sz="4" w:space="0" w:color="000000"/>
              <w:bottom w:val="single" w:sz="4" w:space="0" w:color="000000"/>
              <w:right w:val="single" w:sz="4" w:space="0" w:color="000000"/>
            </w:tcBorders>
            <w:shd w:val="clear" w:color="auto" w:fill="D9E1F2"/>
          </w:tcPr>
          <w:p w14:paraId="4CFC6220" w14:textId="77777777" w:rsidR="00E40955" w:rsidRDefault="00000000">
            <w:pPr>
              <w:spacing w:after="0" w:line="259" w:lineRule="auto"/>
              <w:ind w:left="0" w:right="49" w:firstLine="0"/>
              <w:jc w:val="center"/>
            </w:pPr>
            <w:r>
              <w:t xml:space="preserve">£13.34 </w:t>
            </w:r>
          </w:p>
        </w:tc>
      </w:tr>
      <w:tr w:rsidR="00E40955" w14:paraId="7245394A" w14:textId="77777777">
        <w:trPr>
          <w:trHeight w:val="324"/>
        </w:trPr>
        <w:tc>
          <w:tcPr>
            <w:tcW w:w="917" w:type="dxa"/>
            <w:tcBorders>
              <w:top w:val="single" w:sz="4" w:space="0" w:color="000000"/>
              <w:left w:val="single" w:sz="4" w:space="0" w:color="000000"/>
              <w:bottom w:val="single" w:sz="4" w:space="0" w:color="000000"/>
              <w:right w:val="single" w:sz="4" w:space="0" w:color="000000"/>
            </w:tcBorders>
            <w:shd w:val="clear" w:color="auto" w:fill="E2EFDA"/>
          </w:tcPr>
          <w:p w14:paraId="74EFD9BC" w14:textId="77777777" w:rsidR="00E40955" w:rsidRDefault="00000000">
            <w:pPr>
              <w:spacing w:after="0" w:line="259" w:lineRule="auto"/>
              <w:ind w:left="0" w:right="51" w:firstLine="0"/>
              <w:jc w:val="center"/>
            </w:pPr>
            <w:r>
              <w:rPr>
                <w:b/>
              </w:rPr>
              <w:t xml:space="preserve">4 </w:t>
            </w:r>
          </w:p>
        </w:tc>
        <w:tc>
          <w:tcPr>
            <w:tcW w:w="1402" w:type="dxa"/>
            <w:tcBorders>
              <w:top w:val="single" w:sz="4" w:space="0" w:color="000000"/>
              <w:left w:val="single" w:sz="4" w:space="0" w:color="000000"/>
              <w:bottom w:val="single" w:sz="4" w:space="0" w:color="000000"/>
              <w:right w:val="single" w:sz="4" w:space="0" w:color="000000"/>
            </w:tcBorders>
            <w:shd w:val="clear" w:color="auto" w:fill="E2EFDA"/>
          </w:tcPr>
          <w:p w14:paraId="3080F0A4" w14:textId="77777777" w:rsidR="00E40955" w:rsidRDefault="00000000">
            <w:pPr>
              <w:spacing w:after="0" w:line="259" w:lineRule="auto"/>
              <w:ind w:left="0" w:right="51" w:firstLine="0"/>
              <w:jc w:val="center"/>
            </w:pPr>
            <w:r>
              <w:t xml:space="preserve">£23,114 </w:t>
            </w:r>
          </w:p>
        </w:tc>
        <w:tc>
          <w:tcPr>
            <w:tcW w:w="1340" w:type="dxa"/>
            <w:tcBorders>
              <w:top w:val="single" w:sz="4" w:space="0" w:color="000000"/>
              <w:left w:val="single" w:sz="4" w:space="0" w:color="000000"/>
              <w:bottom w:val="single" w:sz="4" w:space="0" w:color="000000"/>
              <w:right w:val="single" w:sz="4" w:space="0" w:color="000000"/>
            </w:tcBorders>
            <w:shd w:val="clear" w:color="auto" w:fill="E2EFDA"/>
          </w:tcPr>
          <w:p w14:paraId="5D9C9A6B" w14:textId="77777777" w:rsidR="00E40955" w:rsidRDefault="00000000">
            <w:pPr>
              <w:spacing w:after="0" w:line="259" w:lineRule="auto"/>
              <w:ind w:left="0" w:right="48" w:firstLine="0"/>
              <w:jc w:val="center"/>
            </w:pPr>
            <w:r>
              <w:t xml:space="preserve">£11.98 </w:t>
            </w:r>
          </w:p>
        </w:tc>
        <w:tc>
          <w:tcPr>
            <w:tcW w:w="1680" w:type="dxa"/>
            <w:tcBorders>
              <w:top w:val="single" w:sz="4" w:space="0" w:color="000000"/>
              <w:left w:val="single" w:sz="4" w:space="0" w:color="000000"/>
              <w:bottom w:val="single" w:sz="4" w:space="0" w:color="000000"/>
              <w:right w:val="single" w:sz="4" w:space="0" w:color="000000"/>
            </w:tcBorders>
            <w:shd w:val="clear" w:color="auto" w:fill="FFCDCD"/>
          </w:tcPr>
          <w:p w14:paraId="5BDCE8B7" w14:textId="77777777" w:rsidR="00E40955" w:rsidRDefault="00000000">
            <w:pPr>
              <w:spacing w:after="0" w:line="259" w:lineRule="auto"/>
              <w:ind w:left="0" w:right="47" w:firstLine="0"/>
              <w:jc w:val="center"/>
            </w:pPr>
            <w:r>
              <w:t xml:space="preserve">£26,114 </w:t>
            </w:r>
          </w:p>
        </w:tc>
        <w:tc>
          <w:tcPr>
            <w:tcW w:w="1440" w:type="dxa"/>
            <w:tcBorders>
              <w:top w:val="single" w:sz="4" w:space="0" w:color="000000"/>
              <w:left w:val="single" w:sz="4" w:space="0" w:color="000000"/>
              <w:bottom w:val="single" w:sz="4" w:space="0" w:color="000000"/>
              <w:right w:val="single" w:sz="4" w:space="0" w:color="000000"/>
            </w:tcBorders>
            <w:shd w:val="clear" w:color="auto" w:fill="D9E1F2"/>
          </w:tcPr>
          <w:p w14:paraId="44D89942" w14:textId="77777777" w:rsidR="00E40955" w:rsidRDefault="00000000">
            <w:pPr>
              <w:spacing w:after="0" w:line="259" w:lineRule="auto"/>
              <w:ind w:left="0" w:right="47" w:firstLine="0"/>
              <w:jc w:val="center"/>
            </w:pPr>
            <w:r>
              <w:t xml:space="preserve">£25,426 </w:t>
            </w:r>
          </w:p>
        </w:tc>
        <w:tc>
          <w:tcPr>
            <w:tcW w:w="1580" w:type="dxa"/>
            <w:tcBorders>
              <w:top w:val="single" w:sz="4" w:space="0" w:color="000000"/>
              <w:left w:val="single" w:sz="4" w:space="0" w:color="000000"/>
              <w:bottom w:val="single" w:sz="4" w:space="0" w:color="000000"/>
              <w:right w:val="single" w:sz="4" w:space="0" w:color="000000"/>
            </w:tcBorders>
            <w:shd w:val="clear" w:color="auto" w:fill="D9E1F2"/>
          </w:tcPr>
          <w:p w14:paraId="447C5E94" w14:textId="77777777" w:rsidR="00E40955" w:rsidRDefault="00000000">
            <w:pPr>
              <w:spacing w:after="0" w:line="259" w:lineRule="auto"/>
              <w:ind w:left="0" w:right="49" w:firstLine="0"/>
              <w:jc w:val="center"/>
            </w:pPr>
            <w:r>
              <w:t xml:space="preserve">£13.54 </w:t>
            </w:r>
          </w:p>
        </w:tc>
      </w:tr>
      <w:tr w:rsidR="00E40955" w14:paraId="6FD00FD3" w14:textId="77777777">
        <w:trPr>
          <w:trHeight w:val="325"/>
        </w:trPr>
        <w:tc>
          <w:tcPr>
            <w:tcW w:w="917" w:type="dxa"/>
            <w:tcBorders>
              <w:top w:val="single" w:sz="4" w:space="0" w:color="000000"/>
              <w:left w:val="single" w:sz="4" w:space="0" w:color="000000"/>
              <w:bottom w:val="single" w:sz="4" w:space="0" w:color="000000"/>
              <w:right w:val="single" w:sz="4" w:space="0" w:color="000000"/>
            </w:tcBorders>
            <w:shd w:val="clear" w:color="auto" w:fill="E2EFDA"/>
          </w:tcPr>
          <w:p w14:paraId="64B3D0CE" w14:textId="77777777" w:rsidR="00E40955" w:rsidRDefault="00000000">
            <w:pPr>
              <w:spacing w:after="0" w:line="259" w:lineRule="auto"/>
              <w:ind w:left="0" w:right="51" w:firstLine="0"/>
              <w:jc w:val="center"/>
            </w:pPr>
            <w:r>
              <w:rPr>
                <w:b/>
              </w:rPr>
              <w:t xml:space="preserve">5 </w:t>
            </w:r>
          </w:p>
        </w:tc>
        <w:tc>
          <w:tcPr>
            <w:tcW w:w="1402" w:type="dxa"/>
            <w:tcBorders>
              <w:top w:val="single" w:sz="4" w:space="0" w:color="000000"/>
              <w:left w:val="single" w:sz="4" w:space="0" w:color="000000"/>
              <w:bottom w:val="single" w:sz="4" w:space="0" w:color="000000"/>
              <w:right w:val="single" w:sz="4" w:space="0" w:color="000000"/>
            </w:tcBorders>
            <w:shd w:val="clear" w:color="auto" w:fill="E2EFDA"/>
          </w:tcPr>
          <w:p w14:paraId="615E51AA" w14:textId="77777777" w:rsidR="00E40955" w:rsidRDefault="00000000">
            <w:pPr>
              <w:spacing w:after="0" w:line="259" w:lineRule="auto"/>
              <w:ind w:left="0" w:right="51" w:firstLine="0"/>
              <w:jc w:val="center"/>
            </w:pPr>
            <w:r>
              <w:t xml:space="preserve">£23,500 </w:t>
            </w:r>
          </w:p>
        </w:tc>
        <w:tc>
          <w:tcPr>
            <w:tcW w:w="1340" w:type="dxa"/>
            <w:tcBorders>
              <w:top w:val="single" w:sz="4" w:space="0" w:color="000000"/>
              <w:left w:val="single" w:sz="4" w:space="0" w:color="000000"/>
              <w:bottom w:val="single" w:sz="4" w:space="0" w:color="000000"/>
              <w:right w:val="single" w:sz="4" w:space="0" w:color="000000"/>
            </w:tcBorders>
            <w:shd w:val="clear" w:color="auto" w:fill="E2EFDA"/>
          </w:tcPr>
          <w:p w14:paraId="7A6FD6FF" w14:textId="77777777" w:rsidR="00E40955" w:rsidRDefault="00000000">
            <w:pPr>
              <w:spacing w:after="0" w:line="259" w:lineRule="auto"/>
              <w:ind w:left="0" w:right="48" w:firstLine="0"/>
              <w:jc w:val="center"/>
            </w:pPr>
            <w:r>
              <w:t xml:space="preserve">£12.18 </w:t>
            </w:r>
          </w:p>
        </w:tc>
        <w:tc>
          <w:tcPr>
            <w:tcW w:w="1680" w:type="dxa"/>
            <w:tcBorders>
              <w:top w:val="single" w:sz="4" w:space="0" w:color="000000"/>
              <w:left w:val="single" w:sz="4" w:space="0" w:color="000000"/>
              <w:bottom w:val="single" w:sz="4" w:space="0" w:color="000000"/>
              <w:right w:val="single" w:sz="4" w:space="0" w:color="000000"/>
            </w:tcBorders>
            <w:shd w:val="clear" w:color="auto" w:fill="FFCDCD"/>
          </w:tcPr>
          <w:p w14:paraId="2F97F896" w14:textId="77777777" w:rsidR="00E40955" w:rsidRDefault="00000000">
            <w:pPr>
              <w:spacing w:after="0" w:line="259" w:lineRule="auto"/>
              <w:ind w:left="0" w:right="47" w:firstLine="0"/>
              <w:jc w:val="center"/>
            </w:pPr>
            <w:r>
              <w:t xml:space="preserve">£26,500 </w:t>
            </w:r>
          </w:p>
        </w:tc>
        <w:tc>
          <w:tcPr>
            <w:tcW w:w="1440" w:type="dxa"/>
            <w:tcBorders>
              <w:top w:val="single" w:sz="4" w:space="0" w:color="000000"/>
              <w:left w:val="single" w:sz="4" w:space="0" w:color="000000"/>
              <w:bottom w:val="single" w:sz="4" w:space="0" w:color="000000"/>
              <w:right w:val="single" w:sz="4" w:space="0" w:color="000000"/>
            </w:tcBorders>
            <w:shd w:val="clear" w:color="auto" w:fill="D9E1F2"/>
          </w:tcPr>
          <w:p w14:paraId="74286762" w14:textId="77777777" w:rsidR="00E40955" w:rsidRDefault="00000000">
            <w:pPr>
              <w:spacing w:after="0" w:line="259" w:lineRule="auto"/>
              <w:ind w:left="0" w:right="47" w:firstLine="0"/>
              <w:jc w:val="center"/>
            </w:pPr>
            <w:r>
              <w:t xml:space="preserve">£25,850 </w:t>
            </w:r>
          </w:p>
        </w:tc>
        <w:tc>
          <w:tcPr>
            <w:tcW w:w="1580" w:type="dxa"/>
            <w:tcBorders>
              <w:top w:val="single" w:sz="4" w:space="0" w:color="000000"/>
              <w:left w:val="single" w:sz="4" w:space="0" w:color="000000"/>
              <w:bottom w:val="single" w:sz="4" w:space="0" w:color="000000"/>
              <w:right w:val="single" w:sz="4" w:space="0" w:color="000000"/>
            </w:tcBorders>
            <w:shd w:val="clear" w:color="auto" w:fill="D9E1F2"/>
          </w:tcPr>
          <w:p w14:paraId="4D131316" w14:textId="77777777" w:rsidR="00E40955" w:rsidRDefault="00000000">
            <w:pPr>
              <w:spacing w:after="0" w:line="259" w:lineRule="auto"/>
              <w:ind w:left="0" w:right="49" w:firstLine="0"/>
              <w:jc w:val="center"/>
            </w:pPr>
            <w:r>
              <w:t xml:space="preserve">£13.74 </w:t>
            </w:r>
          </w:p>
        </w:tc>
      </w:tr>
      <w:tr w:rsidR="00E40955" w14:paraId="0CB68C15" w14:textId="77777777">
        <w:trPr>
          <w:trHeight w:val="325"/>
        </w:trPr>
        <w:tc>
          <w:tcPr>
            <w:tcW w:w="917" w:type="dxa"/>
            <w:tcBorders>
              <w:top w:val="single" w:sz="4" w:space="0" w:color="000000"/>
              <w:left w:val="single" w:sz="4" w:space="0" w:color="000000"/>
              <w:bottom w:val="single" w:sz="4" w:space="0" w:color="000000"/>
              <w:right w:val="single" w:sz="4" w:space="0" w:color="000000"/>
            </w:tcBorders>
            <w:shd w:val="clear" w:color="auto" w:fill="E2EFDA"/>
          </w:tcPr>
          <w:p w14:paraId="1BFC13E1" w14:textId="77777777" w:rsidR="00E40955" w:rsidRDefault="00000000">
            <w:pPr>
              <w:spacing w:after="0" w:line="259" w:lineRule="auto"/>
              <w:ind w:left="0" w:right="51" w:firstLine="0"/>
              <w:jc w:val="center"/>
            </w:pPr>
            <w:r>
              <w:rPr>
                <w:b/>
              </w:rPr>
              <w:t xml:space="preserve">6 </w:t>
            </w:r>
          </w:p>
        </w:tc>
        <w:tc>
          <w:tcPr>
            <w:tcW w:w="1402" w:type="dxa"/>
            <w:tcBorders>
              <w:top w:val="single" w:sz="4" w:space="0" w:color="000000"/>
              <w:left w:val="single" w:sz="4" w:space="0" w:color="000000"/>
              <w:bottom w:val="single" w:sz="4" w:space="0" w:color="000000"/>
              <w:right w:val="single" w:sz="4" w:space="0" w:color="000000"/>
            </w:tcBorders>
            <w:shd w:val="clear" w:color="auto" w:fill="E2EFDA"/>
          </w:tcPr>
          <w:p w14:paraId="30936CE4" w14:textId="77777777" w:rsidR="00E40955" w:rsidRDefault="00000000">
            <w:pPr>
              <w:spacing w:after="0" w:line="259" w:lineRule="auto"/>
              <w:ind w:left="0" w:right="51" w:firstLine="0"/>
              <w:jc w:val="center"/>
            </w:pPr>
            <w:r>
              <w:t xml:space="preserve">£23,893 </w:t>
            </w:r>
          </w:p>
        </w:tc>
        <w:tc>
          <w:tcPr>
            <w:tcW w:w="1340" w:type="dxa"/>
            <w:tcBorders>
              <w:top w:val="single" w:sz="4" w:space="0" w:color="000000"/>
              <w:left w:val="single" w:sz="4" w:space="0" w:color="000000"/>
              <w:bottom w:val="single" w:sz="4" w:space="0" w:color="000000"/>
              <w:right w:val="single" w:sz="4" w:space="0" w:color="000000"/>
            </w:tcBorders>
            <w:shd w:val="clear" w:color="auto" w:fill="E2EFDA"/>
          </w:tcPr>
          <w:p w14:paraId="22C52B9D" w14:textId="77777777" w:rsidR="00E40955" w:rsidRDefault="00000000">
            <w:pPr>
              <w:spacing w:after="0" w:line="259" w:lineRule="auto"/>
              <w:ind w:left="0" w:right="48" w:firstLine="0"/>
              <w:jc w:val="center"/>
            </w:pPr>
            <w:r>
              <w:t xml:space="preserve">£12.38 </w:t>
            </w:r>
          </w:p>
        </w:tc>
        <w:tc>
          <w:tcPr>
            <w:tcW w:w="1680" w:type="dxa"/>
            <w:tcBorders>
              <w:top w:val="single" w:sz="4" w:space="0" w:color="000000"/>
              <w:left w:val="single" w:sz="4" w:space="0" w:color="000000"/>
              <w:bottom w:val="single" w:sz="4" w:space="0" w:color="000000"/>
              <w:right w:val="single" w:sz="4" w:space="0" w:color="000000"/>
            </w:tcBorders>
            <w:shd w:val="clear" w:color="auto" w:fill="FFCDCD"/>
          </w:tcPr>
          <w:p w14:paraId="0126F623" w14:textId="77777777" w:rsidR="00E40955" w:rsidRDefault="00000000">
            <w:pPr>
              <w:spacing w:after="0" w:line="259" w:lineRule="auto"/>
              <w:ind w:left="0" w:right="47" w:firstLine="0"/>
              <w:jc w:val="center"/>
            </w:pPr>
            <w:r>
              <w:t xml:space="preserve">£26,893 </w:t>
            </w:r>
          </w:p>
        </w:tc>
        <w:tc>
          <w:tcPr>
            <w:tcW w:w="1440" w:type="dxa"/>
            <w:tcBorders>
              <w:top w:val="single" w:sz="4" w:space="0" w:color="000000"/>
              <w:left w:val="single" w:sz="4" w:space="0" w:color="000000"/>
              <w:bottom w:val="single" w:sz="4" w:space="0" w:color="000000"/>
              <w:right w:val="single" w:sz="4" w:space="0" w:color="000000"/>
            </w:tcBorders>
            <w:shd w:val="clear" w:color="auto" w:fill="D9E1F2"/>
          </w:tcPr>
          <w:p w14:paraId="4EBD56DC" w14:textId="77777777" w:rsidR="00E40955" w:rsidRDefault="00000000">
            <w:pPr>
              <w:spacing w:after="0" w:line="259" w:lineRule="auto"/>
              <w:ind w:left="0" w:right="47" w:firstLine="0"/>
              <w:jc w:val="center"/>
            </w:pPr>
            <w:r>
              <w:t xml:space="preserve">£26,282 </w:t>
            </w:r>
          </w:p>
        </w:tc>
        <w:tc>
          <w:tcPr>
            <w:tcW w:w="1580" w:type="dxa"/>
            <w:tcBorders>
              <w:top w:val="single" w:sz="4" w:space="0" w:color="000000"/>
              <w:left w:val="single" w:sz="4" w:space="0" w:color="000000"/>
              <w:bottom w:val="single" w:sz="4" w:space="0" w:color="000000"/>
              <w:right w:val="single" w:sz="4" w:space="0" w:color="000000"/>
            </w:tcBorders>
            <w:shd w:val="clear" w:color="auto" w:fill="D9E1F2"/>
          </w:tcPr>
          <w:p w14:paraId="50BA0DF7" w14:textId="77777777" w:rsidR="00E40955" w:rsidRDefault="00000000">
            <w:pPr>
              <w:spacing w:after="0" w:line="259" w:lineRule="auto"/>
              <w:ind w:left="0" w:right="49" w:firstLine="0"/>
              <w:jc w:val="center"/>
            </w:pPr>
            <w:r>
              <w:t xml:space="preserve">£13.94 </w:t>
            </w:r>
          </w:p>
        </w:tc>
      </w:tr>
      <w:tr w:rsidR="00E40955" w14:paraId="43E44D6B" w14:textId="77777777">
        <w:trPr>
          <w:trHeight w:val="324"/>
        </w:trPr>
        <w:tc>
          <w:tcPr>
            <w:tcW w:w="917" w:type="dxa"/>
            <w:tcBorders>
              <w:top w:val="single" w:sz="4" w:space="0" w:color="000000"/>
              <w:left w:val="single" w:sz="4" w:space="0" w:color="000000"/>
              <w:bottom w:val="single" w:sz="4" w:space="0" w:color="000000"/>
              <w:right w:val="single" w:sz="4" w:space="0" w:color="000000"/>
            </w:tcBorders>
            <w:shd w:val="clear" w:color="auto" w:fill="E2EFDA"/>
          </w:tcPr>
          <w:p w14:paraId="5228C2D1" w14:textId="77777777" w:rsidR="00E40955" w:rsidRDefault="00000000">
            <w:pPr>
              <w:spacing w:after="0" w:line="259" w:lineRule="auto"/>
              <w:ind w:left="0" w:right="51" w:firstLine="0"/>
              <w:jc w:val="center"/>
            </w:pPr>
            <w:r>
              <w:rPr>
                <w:b/>
              </w:rPr>
              <w:t xml:space="preserve">7 </w:t>
            </w:r>
          </w:p>
        </w:tc>
        <w:tc>
          <w:tcPr>
            <w:tcW w:w="1402" w:type="dxa"/>
            <w:tcBorders>
              <w:top w:val="single" w:sz="4" w:space="0" w:color="000000"/>
              <w:left w:val="single" w:sz="4" w:space="0" w:color="000000"/>
              <w:bottom w:val="single" w:sz="4" w:space="0" w:color="000000"/>
              <w:right w:val="single" w:sz="4" w:space="0" w:color="000000"/>
            </w:tcBorders>
            <w:shd w:val="clear" w:color="auto" w:fill="E2EFDA"/>
          </w:tcPr>
          <w:p w14:paraId="00C6A6D1" w14:textId="77777777" w:rsidR="00E40955" w:rsidRDefault="00000000">
            <w:pPr>
              <w:spacing w:after="0" w:line="259" w:lineRule="auto"/>
              <w:ind w:left="0" w:right="51" w:firstLine="0"/>
              <w:jc w:val="center"/>
            </w:pPr>
            <w:r>
              <w:t xml:space="preserve">£24,294 </w:t>
            </w:r>
          </w:p>
        </w:tc>
        <w:tc>
          <w:tcPr>
            <w:tcW w:w="1340" w:type="dxa"/>
            <w:tcBorders>
              <w:top w:val="single" w:sz="4" w:space="0" w:color="000000"/>
              <w:left w:val="single" w:sz="4" w:space="0" w:color="000000"/>
              <w:bottom w:val="single" w:sz="4" w:space="0" w:color="000000"/>
              <w:right w:val="single" w:sz="4" w:space="0" w:color="000000"/>
            </w:tcBorders>
            <w:shd w:val="clear" w:color="auto" w:fill="E2EFDA"/>
          </w:tcPr>
          <w:p w14:paraId="5FFA6010" w14:textId="77777777" w:rsidR="00E40955" w:rsidRDefault="00000000">
            <w:pPr>
              <w:spacing w:after="0" w:line="259" w:lineRule="auto"/>
              <w:ind w:left="0" w:right="48" w:firstLine="0"/>
              <w:jc w:val="center"/>
            </w:pPr>
            <w:r>
              <w:t xml:space="preserve">£12.59 </w:t>
            </w:r>
          </w:p>
        </w:tc>
        <w:tc>
          <w:tcPr>
            <w:tcW w:w="1680" w:type="dxa"/>
            <w:tcBorders>
              <w:top w:val="single" w:sz="4" w:space="0" w:color="000000"/>
              <w:left w:val="single" w:sz="4" w:space="0" w:color="000000"/>
              <w:bottom w:val="single" w:sz="4" w:space="0" w:color="000000"/>
              <w:right w:val="single" w:sz="4" w:space="0" w:color="000000"/>
            </w:tcBorders>
            <w:shd w:val="clear" w:color="auto" w:fill="FFCDCD"/>
          </w:tcPr>
          <w:p w14:paraId="2344323D" w14:textId="77777777" w:rsidR="00E40955" w:rsidRDefault="00000000">
            <w:pPr>
              <w:spacing w:after="0" w:line="259" w:lineRule="auto"/>
              <w:ind w:left="0" w:right="47" w:firstLine="0"/>
              <w:jc w:val="center"/>
            </w:pPr>
            <w:r>
              <w:t xml:space="preserve">£27,294 </w:t>
            </w:r>
          </w:p>
        </w:tc>
        <w:tc>
          <w:tcPr>
            <w:tcW w:w="1440" w:type="dxa"/>
            <w:tcBorders>
              <w:top w:val="single" w:sz="4" w:space="0" w:color="000000"/>
              <w:left w:val="single" w:sz="4" w:space="0" w:color="000000"/>
              <w:bottom w:val="single" w:sz="4" w:space="0" w:color="000000"/>
              <w:right w:val="single" w:sz="4" w:space="0" w:color="000000"/>
            </w:tcBorders>
            <w:shd w:val="clear" w:color="auto" w:fill="D9E1F2"/>
          </w:tcPr>
          <w:p w14:paraId="0A4806BC" w14:textId="77777777" w:rsidR="00E40955" w:rsidRDefault="00000000">
            <w:pPr>
              <w:spacing w:after="0" w:line="259" w:lineRule="auto"/>
              <w:ind w:left="0" w:right="47" w:firstLine="0"/>
              <w:jc w:val="center"/>
            </w:pPr>
            <w:r>
              <w:t xml:space="preserve">£26,723 </w:t>
            </w:r>
          </w:p>
        </w:tc>
        <w:tc>
          <w:tcPr>
            <w:tcW w:w="1580" w:type="dxa"/>
            <w:tcBorders>
              <w:top w:val="single" w:sz="4" w:space="0" w:color="000000"/>
              <w:left w:val="single" w:sz="4" w:space="0" w:color="000000"/>
              <w:bottom w:val="single" w:sz="4" w:space="0" w:color="000000"/>
              <w:right w:val="single" w:sz="4" w:space="0" w:color="000000"/>
            </w:tcBorders>
            <w:shd w:val="clear" w:color="auto" w:fill="D9E1F2"/>
          </w:tcPr>
          <w:p w14:paraId="08371319" w14:textId="77777777" w:rsidR="00E40955" w:rsidRDefault="00000000">
            <w:pPr>
              <w:spacing w:after="0" w:line="259" w:lineRule="auto"/>
              <w:ind w:left="0" w:right="49" w:firstLine="0"/>
              <w:jc w:val="center"/>
            </w:pPr>
            <w:r>
              <w:t xml:space="preserve">£14.15 </w:t>
            </w:r>
          </w:p>
        </w:tc>
      </w:tr>
      <w:tr w:rsidR="00E40955" w14:paraId="0029A37D" w14:textId="77777777">
        <w:trPr>
          <w:trHeight w:val="326"/>
        </w:trPr>
        <w:tc>
          <w:tcPr>
            <w:tcW w:w="917" w:type="dxa"/>
            <w:tcBorders>
              <w:top w:val="single" w:sz="4" w:space="0" w:color="000000"/>
              <w:left w:val="single" w:sz="4" w:space="0" w:color="000000"/>
              <w:bottom w:val="single" w:sz="4" w:space="0" w:color="000000"/>
              <w:right w:val="single" w:sz="4" w:space="0" w:color="000000"/>
            </w:tcBorders>
            <w:shd w:val="clear" w:color="auto" w:fill="E2EFDA"/>
          </w:tcPr>
          <w:p w14:paraId="287AE993" w14:textId="77777777" w:rsidR="00E40955" w:rsidRDefault="00000000">
            <w:pPr>
              <w:spacing w:after="0" w:line="259" w:lineRule="auto"/>
              <w:ind w:left="0" w:right="51" w:firstLine="0"/>
              <w:jc w:val="center"/>
            </w:pPr>
            <w:r>
              <w:rPr>
                <w:b/>
              </w:rPr>
              <w:t xml:space="preserve">8 </w:t>
            </w:r>
          </w:p>
        </w:tc>
        <w:tc>
          <w:tcPr>
            <w:tcW w:w="1402" w:type="dxa"/>
            <w:tcBorders>
              <w:top w:val="single" w:sz="4" w:space="0" w:color="000000"/>
              <w:left w:val="single" w:sz="4" w:space="0" w:color="000000"/>
              <w:bottom w:val="single" w:sz="4" w:space="0" w:color="000000"/>
              <w:right w:val="single" w:sz="4" w:space="0" w:color="000000"/>
            </w:tcBorders>
            <w:shd w:val="clear" w:color="auto" w:fill="E2EFDA"/>
          </w:tcPr>
          <w:p w14:paraId="0E5F6EDE" w14:textId="77777777" w:rsidR="00E40955" w:rsidRDefault="00000000">
            <w:pPr>
              <w:spacing w:after="0" w:line="259" w:lineRule="auto"/>
              <w:ind w:left="0" w:right="51" w:firstLine="0"/>
              <w:jc w:val="center"/>
            </w:pPr>
            <w:r>
              <w:t xml:space="preserve">£24,702 </w:t>
            </w:r>
          </w:p>
        </w:tc>
        <w:tc>
          <w:tcPr>
            <w:tcW w:w="1340" w:type="dxa"/>
            <w:tcBorders>
              <w:top w:val="single" w:sz="4" w:space="0" w:color="000000"/>
              <w:left w:val="single" w:sz="4" w:space="0" w:color="000000"/>
              <w:bottom w:val="single" w:sz="4" w:space="0" w:color="000000"/>
              <w:right w:val="single" w:sz="4" w:space="0" w:color="000000"/>
            </w:tcBorders>
            <w:shd w:val="clear" w:color="auto" w:fill="E2EFDA"/>
          </w:tcPr>
          <w:p w14:paraId="7E2CF28B" w14:textId="77777777" w:rsidR="00E40955" w:rsidRDefault="00000000">
            <w:pPr>
              <w:spacing w:after="0" w:line="259" w:lineRule="auto"/>
              <w:ind w:left="0" w:right="48" w:firstLine="0"/>
              <w:jc w:val="center"/>
            </w:pPr>
            <w:r>
              <w:t xml:space="preserve">£12.80 </w:t>
            </w:r>
          </w:p>
        </w:tc>
        <w:tc>
          <w:tcPr>
            <w:tcW w:w="1680" w:type="dxa"/>
            <w:tcBorders>
              <w:top w:val="single" w:sz="4" w:space="0" w:color="000000"/>
              <w:left w:val="single" w:sz="4" w:space="0" w:color="000000"/>
              <w:bottom w:val="single" w:sz="4" w:space="0" w:color="000000"/>
              <w:right w:val="single" w:sz="4" w:space="0" w:color="000000"/>
            </w:tcBorders>
            <w:shd w:val="clear" w:color="auto" w:fill="FFCDCD"/>
          </w:tcPr>
          <w:p w14:paraId="1D61ABAB" w14:textId="77777777" w:rsidR="00E40955" w:rsidRDefault="00000000">
            <w:pPr>
              <w:spacing w:after="0" w:line="259" w:lineRule="auto"/>
              <w:ind w:left="0" w:right="47" w:firstLine="0"/>
              <w:jc w:val="center"/>
            </w:pPr>
            <w:r>
              <w:t xml:space="preserve">£27,702 </w:t>
            </w:r>
          </w:p>
        </w:tc>
        <w:tc>
          <w:tcPr>
            <w:tcW w:w="1440" w:type="dxa"/>
            <w:tcBorders>
              <w:top w:val="single" w:sz="4" w:space="0" w:color="000000"/>
              <w:left w:val="single" w:sz="4" w:space="0" w:color="000000"/>
              <w:bottom w:val="single" w:sz="4" w:space="0" w:color="000000"/>
              <w:right w:val="single" w:sz="4" w:space="0" w:color="000000"/>
            </w:tcBorders>
            <w:shd w:val="clear" w:color="auto" w:fill="D9E1F2"/>
          </w:tcPr>
          <w:p w14:paraId="47038B9F" w14:textId="77777777" w:rsidR="00E40955" w:rsidRDefault="00000000">
            <w:pPr>
              <w:spacing w:after="0" w:line="259" w:lineRule="auto"/>
              <w:ind w:left="0" w:right="47" w:firstLine="0"/>
              <w:jc w:val="center"/>
            </w:pPr>
            <w:r>
              <w:t xml:space="preserve">£27,172 </w:t>
            </w:r>
          </w:p>
        </w:tc>
        <w:tc>
          <w:tcPr>
            <w:tcW w:w="1580" w:type="dxa"/>
            <w:tcBorders>
              <w:top w:val="single" w:sz="4" w:space="0" w:color="000000"/>
              <w:left w:val="single" w:sz="4" w:space="0" w:color="000000"/>
              <w:bottom w:val="single" w:sz="4" w:space="0" w:color="000000"/>
              <w:right w:val="single" w:sz="4" w:space="0" w:color="000000"/>
            </w:tcBorders>
            <w:shd w:val="clear" w:color="auto" w:fill="D9E1F2"/>
          </w:tcPr>
          <w:p w14:paraId="6E103E0E" w14:textId="77777777" w:rsidR="00E40955" w:rsidRDefault="00000000">
            <w:pPr>
              <w:spacing w:after="0" w:line="259" w:lineRule="auto"/>
              <w:ind w:left="0" w:right="49" w:firstLine="0"/>
              <w:jc w:val="center"/>
            </w:pPr>
            <w:r>
              <w:t xml:space="preserve">£14.36 </w:t>
            </w:r>
          </w:p>
        </w:tc>
      </w:tr>
      <w:tr w:rsidR="00E40955" w14:paraId="13A90F0C" w14:textId="77777777">
        <w:trPr>
          <w:trHeight w:val="324"/>
        </w:trPr>
        <w:tc>
          <w:tcPr>
            <w:tcW w:w="917" w:type="dxa"/>
            <w:tcBorders>
              <w:top w:val="single" w:sz="4" w:space="0" w:color="000000"/>
              <w:left w:val="single" w:sz="4" w:space="0" w:color="000000"/>
              <w:bottom w:val="single" w:sz="4" w:space="0" w:color="000000"/>
              <w:right w:val="single" w:sz="4" w:space="0" w:color="000000"/>
            </w:tcBorders>
            <w:shd w:val="clear" w:color="auto" w:fill="E2EFDA"/>
          </w:tcPr>
          <w:p w14:paraId="5871A463" w14:textId="77777777" w:rsidR="00E40955" w:rsidRDefault="00000000">
            <w:pPr>
              <w:spacing w:after="0" w:line="259" w:lineRule="auto"/>
              <w:ind w:left="0" w:right="51" w:firstLine="0"/>
              <w:jc w:val="center"/>
            </w:pPr>
            <w:r>
              <w:rPr>
                <w:b/>
              </w:rPr>
              <w:t xml:space="preserve">9 </w:t>
            </w:r>
          </w:p>
        </w:tc>
        <w:tc>
          <w:tcPr>
            <w:tcW w:w="1402" w:type="dxa"/>
            <w:tcBorders>
              <w:top w:val="single" w:sz="4" w:space="0" w:color="000000"/>
              <w:left w:val="single" w:sz="4" w:space="0" w:color="000000"/>
              <w:bottom w:val="single" w:sz="4" w:space="0" w:color="000000"/>
              <w:right w:val="single" w:sz="4" w:space="0" w:color="000000"/>
            </w:tcBorders>
            <w:shd w:val="clear" w:color="auto" w:fill="E2EFDA"/>
          </w:tcPr>
          <w:p w14:paraId="1ABC49BA" w14:textId="77777777" w:rsidR="00E40955" w:rsidRDefault="00000000">
            <w:pPr>
              <w:spacing w:after="0" w:line="259" w:lineRule="auto"/>
              <w:ind w:left="0" w:right="51" w:firstLine="0"/>
              <w:jc w:val="center"/>
            </w:pPr>
            <w:r>
              <w:t xml:space="preserve">£25,119 </w:t>
            </w:r>
          </w:p>
        </w:tc>
        <w:tc>
          <w:tcPr>
            <w:tcW w:w="1340" w:type="dxa"/>
            <w:tcBorders>
              <w:top w:val="single" w:sz="4" w:space="0" w:color="000000"/>
              <w:left w:val="single" w:sz="4" w:space="0" w:color="000000"/>
              <w:bottom w:val="single" w:sz="4" w:space="0" w:color="000000"/>
              <w:right w:val="single" w:sz="4" w:space="0" w:color="000000"/>
            </w:tcBorders>
            <w:shd w:val="clear" w:color="auto" w:fill="E2EFDA"/>
          </w:tcPr>
          <w:p w14:paraId="44652BAD" w14:textId="77777777" w:rsidR="00E40955" w:rsidRDefault="00000000">
            <w:pPr>
              <w:spacing w:after="0" w:line="259" w:lineRule="auto"/>
              <w:ind w:left="0" w:right="48" w:firstLine="0"/>
              <w:jc w:val="center"/>
            </w:pPr>
            <w:r>
              <w:t xml:space="preserve">£13.02 </w:t>
            </w:r>
          </w:p>
        </w:tc>
        <w:tc>
          <w:tcPr>
            <w:tcW w:w="1680" w:type="dxa"/>
            <w:tcBorders>
              <w:top w:val="single" w:sz="4" w:space="0" w:color="000000"/>
              <w:left w:val="single" w:sz="4" w:space="0" w:color="000000"/>
              <w:bottom w:val="single" w:sz="4" w:space="0" w:color="000000"/>
              <w:right w:val="single" w:sz="4" w:space="0" w:color="000000"/>
            </w:tcBorders>
            <w:shd w:val="clear" w:color="auto" w:fill="FFCDCD"/>
          </w:tcPr>
          <w:p w14:paraId="78497425" w14:textId="77777777" w:rsidR="00E40955" w:rsidRDefault="00000000">
            <w:pPr>
              <w:spacing w:after="0" w:line="259" w:lineRule="auto"/>
              <w:ind w:left="0" w:right="47" w:firstLine="0"/>
              <w:jc w:val="center"/>
            </w:pPr>
            <w:r>
              <w:t xml:space="preserve">£28,119 </w:t>
            </w:r>
          </w:p>
        </w:tc>
        <w:tc>
          <w:tcPr>
            <w:tcW w:w="1440" w:type="dxa"/>
            <w:tcBorders>
              <w:top w:val="single" w:sz="4" w:space="0" w:color="000000"/>
              <w:left w:val="single" w:sz="4" w:space="0" w:color="000000"/>
              <w:bottom w:val="single" w:sz="4" w:space="0" w:color="000000"/>
              <w:right w:val="single" w:sz="4" w:space="0" w:color="000000"/>
            </w:tcBorders>
            <w:shd w:val="clear" w:color="auto" w:fill="D9E1F2"/>
          </w:tcPr>
          <w:p w14:paraId="34F9A9A7" w14:textId="77777777" w:rsidR="00E40955" w:rsidRDefault="00000000">
            <w:pPr>
              <w:spacing w:after="0" w:line="259" w:lineRule="auto"/>
              <w:ind w:left="0" w:right="47" w:firstLine="0"/>
              <w:jc w:val="center"/>
            </w:pPr>
            <w:r>
              <w:t xml:space="preserve">£27,631 </w:t>
            </w:r>
          </w:p>
        </w:tc>
        <w:tc>
          <w:tcPr>
            <w:tcW w:w="1580" w:type="dxa"/>
            <w:tcBorders>
              <w:top w:val="single" w:sz="4" w:space="0" w:color="000000"/>
              <w:left w:val="single" w:sz="4" w:space="0" w:color="000000"/>
              <w:bottom w:val="single" w:sz="4" w:space="0" w:color="000000"/>
              <w:right w:val="single" w:sz="4" w:space="0" w:color="000000"/>
            </w:tcBorders>
            <w:shd w:val="clear" w:color="auto" w:fill="D9E1F2"/>
          </w:tcPr>
          <w:p w14:paraId="68EE2908" w14:textId="77777777" w:rsidR="00E40955" w:rsidRDefault="00000000">
            <w:pPr>
              <w:spacing w:after="0" w:line="259" w:lineRule="auto"/>
              <w:ind w:left="0" w:right="49" w:firstLine="0"/>
              <w:jc w:val="center"/>
            </w:pPr>
            <w:r>
              <w:t xml:space="preserve">£14.57 </w:t>
            </w:r>
          </w:p>
        </w:tc>
      </w:tr>
      <w:tr w:rsidR="00E40955" w14:paraId="1163E3CB" w14:textId="77777777">
        <w:trPr>
          <w:trHeight w:val="325"/>
        </w:trPr>
        <w:tc>
          <w:tcPr>
            <w:tcW w:w="917" w:type="dxa"/>
            <w:tcBorders>
              <w:top w:val="single" w:sz="4" w:space="0" w:color="000000"/>
              <w:left w:val="single" w:sz="4" w:space="0" w:color="000000"/>
              <w:bottom w:val="single" w:sz="4" w:space="0" w:color="000000"/>
              <w:right w:val="single" w:sz="4" w:space="0" w:color="000000"/>
            </w:tcBorders>
            <w:shd w:val="clear" w:color="auto" w:fill="E2EFDA"/>
          </w:tcPr>
          <w:p w14:paraId="57B2EB7E" w14:textId="77777777" w:rsidR="00E40955" w:rsidRDefault="00000000">
            <w:pPr>
              <w:spacing w:after="0" w:line="259" w:lineRule="auto"/>
              <w:ind w:left="0" w:right="48" w:firstLine="0"/>
              <w:jc w:val="center"/>
            </w:pPr>
            <w:r>
              <w:rPr>
                <w:b/>
              </w:rPr>
              <w:t xml:space="preserve">10 </w:t>
            </w:r>
          </w:p>
        </w:tc>
        <w:tc>
          <w:tcPr>
            <w:tcW w:w="1402" w:type="dxa"/>
            <w:tcBorders>
              <w:top w:val="single" w:sz="4" w:space="0" w:color="000000"/>
              <w:left w:val="single" w:sz="4" w:space="0" w:color="000000"/>
              <w:bottom w:val="single" w:sz="4" w:space="0" w:color="000000"/>
              <w:right w:val="single" w:sz="4" w:space="0" w:color="000000"/>
            </w:tcBorders>
            <w:shd w:val="clear" w:color="auto" w:fill="E2EFDA"/>
          </w:tcPr>
          <w:p w14:paraId="06011A18" w14:textId="77777777" w:rsidR="00E40955" w:rsidRDefault="00000000">
            <w:pPr>
              <w:spacing w:after="0" w:line="259" w:lineRule="auto"/>
              <w:ind w:left="0" w:right="51" w:firstLine="0"/>
              <w:jc w:val="center"/>
            </w:pPr>
            <w:r>
              <w:t xml:space="preserve">£25,545 </w:t>
            </w:r>
          </w:p>
        </w:tc>
        <w:tc>
          <w:tcPr>
            <w:tcW w:w="1340" w:type="dxa"/>
            <w:tcBorders>
              <w:top w:val="single" w:sz="4" w:space="0" w:color="000000"/>
              <w:left w:val="single" w:sz="4" w:space="0" w:color="000000"/>
              <w:bottom w:val="single" w:sz="4" w:space="0" w:color="000000"/>
              <w:right w:val="single" w:sz="4" w:space="0" w:color="000000"/>
            </w:tcBorders>
            <w:shd w:val="clear" w:color="auto" w:fill="E2EFDA"/>
          </w:tcPr>
          <w:p w14:paraId="7352AB9C" w14:textId="77777777" w:rsidR="00E40955" w:rsidRDefault="00000000">
            <w:pPr>
              <w:spacing w:after="0" w:line="259" w:lineRule="auto"/>
              <w:ind w:left="0" w:right="48" w:firstLine="0"/>
              <w:jc w:val="center"/>
            </w:pPr>
            <w:r>
              <w:t xml:space="preserve">£13.24 </w:t>
            </w:r>
          </w:p>
        </w:tc>
        <w:tc>
          <w:tcPr>
            <w:tcW w:w="1680" w:type="dxa"/>
            <w:tcBorders>
              <w:top w:val="single" w:sz="4" w:space="0" w:color="000000"/>
              <w:left w:val="single" w:sz="4" w:space="0" w:color="000000"/>
              <w:bottom w:val="single" w:sz="4" w:space="0" w:color="000000"/>
              <w:right w:val="single" w:sz="4" w:space="0" w:color="000000"/>
            </w:tcBorders>
            <w:shd w:val="clear" w:color="auto" w:fill="FFCDCD"/>
          </w:tcPr>
          <w:p w14:paraId="458E75E9" w14:textId="77777777" w:rsidR="00E40955" w:rsidRDefault="00000000">
            <w:pPr>
              <w:spacing w:after="0" w:line="259" w:lineRule="auto"/>
              <w:ind w:left="0" w:right="47" w:firstLine="0"/>
              <w:jc w:val="center"/>
            </w:pPr>
            <w:r>
              <w:t xml:space="preserve">£28,545 </w:t>
            </w:r>
          </w:p>
        </w:tc>
        <w:tc>
          <w:tcPr>
            <w:tcW w:w="1440" w:type="dxa"/>
            <w:tcBorders>
              <w:top w:val="single" w:sz="4" w:space="0" w:color="000000"/>
              <w:left w:val="single" w:sz="4" w:space="0" w:color="000000"/>
              <w:bottom w:val="single" w:sz="4" w:space="0" w:color="000000"/>
              <w:right w:val="single" w:sz="4" w:space="0" w:color="000000"/>
            </w:tcBorders>
            <w:shd w:val="clear" w:color="auto" w:fill="D9E1F2"/>
          </w:tcPr>
          <w:p w14:paraId="054E3767" w14:textId="77777777" w:rsidR="00E40955" w:rsidRDefault="00000000">
            <w:pPr>
              <w:spacing w:after="0" w:line="259" w:lineRule="auto"/>
              <w:ind w:left="0" w:right="47" w:firstLine="0"/>
              <w:jc w:val="center"/>
            </w:pPr>
            <w:r>
              <w:t xml:space="preserve">£28,100 </w:t>
            </w:r>
          </w:p>
        </w:tc>
        <w:tc>
          <w:tcPr>
            <w:tcW w:w="1580" w:type="dxa"/>
            <w:tcBorders>
              <w:top w:val="single" w:sz="4" w:space="0" w:color="000000"/>
              <w:left w:val="single" w:sz="4" w:space="0" w:color="000000"/>
              <w:bottom w:val="single" w:sz="4" w:space="0" w:color="000000"/>
              <w:right w:val="single" w:sz="4" w:space="0" w:color="000000"/>
            </w:tcBorders>
            <w:shd w:val="clear" w:color="auto" w:fill="D9E1F2"/>
          </w:tcPr>
          <w:p w14:paraId="24B01009" w14:textId="77777777" w:rsidR="00E40955" w:rsidRDefault="00000000">
            <w:pPr>
              <w:spacing w:after="0" w:line="259" w:lineRule="auto"/>
              <w:ind w:left="0" w:right="49" w:firstLine="0"/>
              <w:jc w:val="center"/>
            </w:pPr>
            <w:r>
              <w:t xml:space="preserve">£14.80 </w:t>
            </w:r>
          </w:p>
        </w:tc>
      </w:tr>
      <w:tr w:rsidR="00E40955" w14:paraId="1E81B8EC" w14:textId="77777777">
        <w:trPr>
          <w:trHeight w:val="325"/>
        </w:trPr>
        <w:tc>
          <w:tcPr>
            <w:tcW w:w="917" w:type="dxa"/>
            <w:tcBorders>
              <w:top w:val="single" w:sz="4" w:space="0" w:color="000000"/>
              <w:left w:val="single" w:sz="4" w:space="0" w:color="000000"/>
              <w:bottom w:val="single" w:sz="4" w:space="0" w:color="000000"/>
              <w:right w:val="single" w:sz="4" w:space="0" w:color="000000"/>
            </w:tcBorders>
            <w:shd w:val="clear" w:color="auto" w:fill="E2EFDA"/>
          </w:tcPr>
          <w:p w14:paraId="402690E7" w14:textId="77777777" w:rsidR="00E40955" w:rsidRDefault="00000000">
            <w:pPr>
              <w:spacing w:after="0" w:line="259" w:lineRule="auto"/>
              <w:ind w:left="0" w:right="48" w:firstLine="0"/>
              <w:jc w:val="center"/>
            </w:pPr>
            <w:r>
              <w:rPr>
                <w:b/>
              </w:rPr>
              <w:t xml:space="preserve">11 </w:t>
            </w:r>
          </w:p>
        </w:tc>
        <w:tc>
          <w:tcPr>
            <w:tcW w:w="1402" w:type="dxa"/>
            <w:tcBorders>
              <w:top w:val="single" w:sz="4" w:space="0" w:color="000000"/>
              <w:left w:val="single" w:sz="4" w:space="0" w:color="000000"/>
              <w:bottom w:val="single" w:sz="4" w:space="0" w:color="000000"/>
              <w:right w:val="single" w:sz="4" w:space="0" w:color="000000"/>
            </w:tcBorders>
            <w:shd w:val="clear" w:color="auto" w:fill="E2EFDA"/>
          </w:tcPr>
          <w:p w14:paraId="2291C390" w14:textId="77777777" w:rsidR="00E40955" w:rsidRDefault="00000000">
            <w:pPr>
              <w:spacing w:after="0" w:line="259" w:lineRule="auto"/>
              <w:ind w:left="0" w:right="51" w:firstLine="0"/>
              <w:jc w:val="center"/>
            </w:pPr>
            <w:r>
              <w:t xml:space="preserve">£25,979 </w:t>
            </w:r>
          </w:p>
        </w:tc>
        <w:tc>
          <w:tcPr>
            <w:tcW w:w="1340" w:type="dxa"/>
            <w:tcBorders>
              <w:top w:val="single" w:sz="4" w:space="0" w:color="000000"/>
              <w:left w:val="single" w:sz="4" w:space="0" w:color="000000"/>
              <w:bottom w:val="single" w:sz="4" w:space="0" w:color="000000"/>
              <w:right w:val="single" w:sz="4" w:space="0" w:color="000000"/>
            </w:tcBorders>
            <w:shd w:val="clear" w:color="auto" w:fill="E2EFDA"/>
          </w:tcPr>
          <w:p w14:paraId="4D083664" w14:textId="77777777" w:rsidR="00E40955" w:rsidRDefault="00000000">
            <w:pPr>
              <w:spacing w:after="0" w:line="259" w:lineRule="auto"/>
              <w:ind w:left="0" w:right="48" w:firstLine="0"/>
              <w:jc w:val="center"/>
            </w:pPr>
            <w:r>
              <w:t xml:space="preserve">£13.47 </w:t>
            </w:r>
          </w:p>
        </w:tc>
        <w:tc>
          <w:tcPr>
            <w:tcW w:w="1680" w:type="dxa"/>
            <w:tcBorders>
              <w:top w:val="single" w:sz="4" w:space="0" w:color="000000"/>
              <w:left w:val="single" w:sz="4" w:space="0" w:color="000000"/>
              <w:bottom w:val="single" w:sz="4" w:space="0" w:color="000000"/>
              <w:right w:val="single" w:sz="4" w:space="0" w:color="000000"/>
            </w:tcBorders>
            <w:shd w:val="clear" w:color="auto" w:fill="FFCDCD"/>
          </w:tcPr>
          <w:p w14:paraId="4F1B7451" w14:textId="77777777" w:rsidR="00E40955" w:rsidRDefault="00000000">
            <w:pPr>
              <w:spacing w:after="0" w:line="259" w:lineRule="auto"/>
              <w:ind w:left="0" w:right="47" w:firstLine="0"/>
              <w:jc w:val="center"/>
            </w:pPr>
            <w:r>
              <w:t xml:space="preserve">£28,979 </w:t>
            </w:r>
          </w:p>
        </w:tc>
        <w:tc>
          <w:tcPr>
            <w:tcW w:w="1440" w:type="dxa"/>
            <w:tcBorders>
              <w:top w:val="single" w:sz="4" w:space="0" w:color="000000"/>
              <w:left w:val="single" w:sz="4" w:space="0" w:color="000000"/>
              <w:bottom w:val="single" w:sz="4" w:space="0" w:color="000000"/>
              <w:right w:val="single" w:sz="4" w:space="0" w:color="000000"/>
            </w:tcBorders>
            <w:shd w:val="clear" w:color="auto" w:fill="D9E1F2"/>
          </w:tcPr>
          <w:p w14:paraId="6B4A2708" w14:textId="77777777" w:rsidR="00E40955" w:rsidRDefault="00000000">
            <w:pPr>
              <w:spacing w:after="0" w:line="259" w:lineRule="auto"/>
              <w:ind w:left="0" w:right="47" w:firstLine="0"/>
              <w:jc w:val="center"/>
            </w:pPr>
            <w:r>
              <w:t xml:space="preserve">£28,576 </w:t>
            </w:r>
          </w:p>
        </w:tc>
        <w:tc>
          <w:tcPr>
            <w:tcW w:w="1580" w:type="dxa"/>
            <w:tcBorders>
              <w:top w:val="single" w:sz="4" w:space="0" w:color="000000"/>
              <w:left w:val="single" w:sz="4" w:space="0" w:color="000000"/>
              <w:bottom w:val="single" w:sz="4" w:space="0" w:color="000000"/>
              <w:right w:val="single" w:sz="4" w:space="0" w:color="000000"/>
            </w:tcBorders>
            <w:shd w:val="clear" w:color="auto" w:fill="D9E1F2"/>
          </w:tcPr>
          <w:p w14:paraId="16C8556B" w14:textId="77777777" w:rsidR="00E40955" w:rsidRDefault="00000000">
            <w:pPr>
              <w:spacing w:after="0" w:line="259" w:lineRule="auto"/>
              <w:ind w:left="0" w:right="49" w:firstLine="0"/>
              <w:jc w:val="center"/>
            </w:pPr>
            <w:r>
              <w:t xml:space="preserve">£15.02 </w:t>
            </w:r>
          </w:p>
        </w:tc>
      </w:tr>
      <w:tr w:rsidR="00E40955" w14:paraId="34C9F7C7" w14:textId="77777777">
        <w:trPr>
          <w:trHeight w:val="324"/>
        </w:trPr>
        <w:tc>
          <w:tcPr>
            <w:tcW w:w="917" w:type="dxa"/>
            <w:tcBorders>
              <w:top w:val="single" w:sz="4" w:space="0" w:color="000000"/>
              <w:left w:val="single" w:sz="4" w:space="0" w:color="000000"/>
              <w:bottom w:val="single" w:sz="4" w:space="0" w:color="000000"/>
              <w:right w:val="single" w:sz="4" w:space="0" w:color="000000"/>
            </w:tcBorders>
            <w:shd w:val="clear" w:color="auto" w:fill="E2EFDA"/>
          </w:tcPr>
          <w:p w14:paraId="71A00169" w14:textId="77777777" w:rsidR="00E40955" w:rsidRDefault="00000000">
            <w:pPr>
              <w:spacing w:after="0" w:line="259" w:lineRule="auto"/>
              <w:ind w:left="0" w:right="48" w:firstLine="0"/>
              <w:jc w:val="center"/>
            </w:pPr>
            <w:r>
              <w:rPr>
                <w:b/>
              </w:rPr>
              <w:t xml:space="preserve">12 </w:t>
            </w:r>
          </w:p>
        </w:tc>
        <w:tc>
          <w:tcPr>
            <w:tcW w:w="1402" w:type="dxa"/>
            <w:tcBorders>
              <w:top w:val="single" w:sz="4" w:space="0" w:color="000000"/>
              <w:left w:val="single" w:sz="4" w:space="0" w:color="000000"/>
              <w:bottom w:val="single" w:sz="4" w:space="0" w:color="000000"/>
              <w:right w:val="single" w:sz="4" w:space="0" w:color="000000"/>
            </w:tcBorders>
            <w:shd w:val="clear" w:color="auto" w:fill="E2EFDA"/>
          </w:tcPr>
          <w:p w14:paraId="22630485" w14:textId="77777777" w:rsidR="00E40955" w:rsidRDefault="00000000">
            <w:pPr>
              <w:spacing w:after="0" w:line="259" w:lineRule="auto"/>
              <w:ind w:left="0" w:right="51" w:firstLine="0"/>
              <w:jc w:val="center"/>
            </w:pPr>
            <w:r>
              <w:t xml:space="preserve">£26,421 </w:t>
            </w:r>
          </w:p>
        </w:tc>
        <w:tc>
          <w:tcPr>
            <w:tcW w:w="1340" w:type="dxa"/>
            <w:tcBorders>
              <w:top w:val="single" w:sz="4" w:space="0" w:color="000000"/>
              <w:left w:val="single" w:sz="4" w:space="0" w:color="000000"/>
              <w:bottom w:val="single" w:sz="4" w:space="0" w:color="000000"/>
              <w:right w:val="single" w:sz="4" w:space="0" w:color="000000"/>
            </w:tcBorders>
            <w:shd w:val="clear" w:color="auto" w:fill="E2EFDA"/>
          </w:tcPr>
          <w:p w14:paraId="4BB12108" w14:textId="77777777" w:rsidR="00E40955" w:rsidRDefault="00000000">
            <w:pPr>
              <w:spacing w:after="0" w:line="259" w:lineRule="auto"/>
              <w:ind w:left="0" w:right="48" w:firstLine="0"/>
              <w:jc w:val="center"/>
            </w:pPr>
            <w:r>
              <w:t xml:space="preserve">£13.69 </w:t>
            </w:r>
          </w:p>
        </w:tc>
        <w:tc>
          <w:tcPr>
            <w:tcW w:w="1680" w:type="dxa"/>
            <w:tcBorders>
              <w:top w:val="single" w:sz="4" w:space="0" w:color="000000"/>
              <w:left w:val="single" w:sz="4" w:space="0" w:color="000000"/>
              <w:bottom w:val="single" w:sz="4" w:space="0" w:color="000000"/>
              <w:right w:val="single" w:sz="4" w:space="0" w:color="000000"/>
            </w:tcBorders>
            <w:shd w:val="clear" w:color="auto" w:fill="FFCDCD"/>
          </w:tcPr>
          <w:p w14:paraId="654D0B04" w14:textId="77777777" w:rsidR="00E40955" w:rsidRDefault="00000000">
            <w:pPr>
              <w:spacing w:after="0" w:line="259" w:lineRule="auto"/>
              <w:ind w:left="0" w:right="47" w:firstLine="0"/>
              <w:jc w:val="center"/>
            </w:pPr>
            <w:r>
              <w:t xml:space="preserve">£29,421 </w:t>
            </w:r>
          </w:p>
        </w:tc>
        <w:tc>
          <w:tcPr>
            <w:tcW w:w="1440" w:type="dxa"/>
            <w:tcBorders>
              <w:top w:val="single" w:sz="4" w:space="0" w:color="000000"/>
              <w:left w:val="single" w:sz="4" w:space="0" w:color="000000"/>
              <w:bottom w:val="single" w:sz="4" w:space="0" w:color="000000"/>
              <w:right w:val="single" w:sz="4" w:space="0" w:color="000000"/>
            </w:tcBorders>
            <w:shd w:val="clear" w:color="auto" w:fill="D9E1F2"/>
          </w:tcPr>
          <w:p w14:paraId="57AC93DC" w14:textId="77777777" w:rsidR="00E40955" w:rsidRDefault="00000000">
            <w:pPr>
              <w:spacing w:after="0" w:line="259" w:lineRule="auto"/>
              <w:ind w:left="0" w:right="47" w:firstLine="0"/>
              <w:jc w:val="center"/>
            </w:pPr>
            <w:r>
              <w:t xml:space="preserve">£29,063 </w:t>
            </w:r>
          </w:p>
        </w:tc>
        <w:tc>
          <w:tcPr>
            <w:tcW w:w="1580" w:type="dxa"/>
            <w:tcBorders>
              <w:top w:val="single" w:sz="4" w:space="0" w:color="000000"/>
              <w:left w:val="single" w:sz="4" w:space="0" w:color="000000"/>
              <w:bottom w:val="single" w:sz="4" w:space="0" w:color="000000"/>
              <w:right w:val="single" w:sz="4" w:space="0" w:color="000000"/>
            </w:tcBorders>
            <w:shd w:val="clear" w:color="auto" w:fill="D9E1F2"/>
          </w:tcPr>
          <w:p w14:paraId="12B13EFC" w14:textId="77777777" w:rsidR="00E40955" w:rsidRDefault="00000000">
            <w:pPr>
              <w:spacing w:after="0" w:line="259" w:lineRule="auto"/>
              <w:ind w:left="0" w:right="49" w:firstLine="0"/>
              <w:jc w:val="center"/>
            </w:pPr>
            <w:r>
              <w:t xml:space="preserve">£15.25 </w:t>
            </w:r>
          </w:p>
        </w:tc>
      </w:tr>
      <w:tr w:rsidR="00E40955" w14:paraId="764D8047" w14:textId="77777777">
        <w:trPr>
          <w:trHeight w:val="326"/>
        </w:trPr>
        <w:tc>
          <w:tcPr>
            <w:tcW w:w="917" w:type="dxa"/>
            <w:tcBorders>
              <w:top w:val="single" w:sz="4" w:space="0" w:color="000000"/>
              <w:left w:val="single" w:sz="4" w:space="0" w:color="000000"/>
              <w:bottom w:val="single" w:sz="4" w:space="0" w:color="000000"/>
              <w:right w:val="single" w:sz="4" w:space="0" w:color="000000"/>
            </w:tcBorders>
            <w:shd w:val="clear" w:color="auto" w:fill="E2EFDA"/>
          </w:tcPr>
          <w:p w14:paraId="433369E8" w14:textId="77777777" w:rsidR="00E40955" w:rsidRDefault="00000000">
            <w:pPr>
              <w:spacing w:after="0" w:line="259" w:lineRule="auto"/>
              <w:ind w:left="0" w:right="48" w:firstLine="0"/>
              <w:jc w:val="center"/>
            </w:pPr>
            <w:r>
              <w:rPr>
                <w:b/>
              </w:rPr>
              <w:t xml:space="preserve">13 </w:t>
            </w:r>
          </w:p>
        </w:tc>
        <w:tc>
          <w:tcPr>
            <w:tcW w:w="1402" w:type="dxa"/>
            <w:tcBorders>
              <w:top w:val="single" w:sz="4" w:space="0" w:color="000000"/>
              <w:left w:val="single" w:sz="4" w:space="0" w:color="000000"/>
              <w:bottom w:val="single" w:sz="4" w:space="0" w:color="000000"/>
              <w:right w:val="single" w:sz="4" w:space="0" w:color="000000"/>
            </w:tcBorders>
            <w:shd w:val="clear" w:color="auto" w:fill="E2EFDA"/>
          </w:tcPr>
          <w:p w14:paraId="2672B03D" w14:textId="77777777" w:rsidR="00E40955" w:rsidRDefault="00000000">
            <w:pPr>
              <w:spacing w:after="0" w:line="259" w:lineRule="auto"/>
              <w:ind w:left="0" w:right="51" w:firstLine="0"/>
              <w:jc w:val="center"/>
            </w:pPr>
            <w:r>
              <w:t xml:space="preserve">£26,873 </w:t>
            </w:r>
          </w:p>
        </w:tc>
        <w:tc>
          <w:tcPr>
            <w:tcW w:w="1340" w:type="dxa"/>
            <w:tcBorders>
              <w:top w:val="single" w:sz="4" w:space="0" w:color="000000"/>
              <w:left w:val="single" w:sz="4" w:space="0" w:color="000000"/>
              <w:bottom w:val="single" w:sz="4" w:space="0" w:color="000000"/>
              <w:right w:val="single" w:sz="4" w:space="0" w:color="000000"/>
            </w:tcBorders>
            <w:shd w:val="clear" w:color="auto" w:fill="E2EFDA"/>
          </w:tcPr>
          <w:p w14:paraId="18DFEE87" w14:textId="77777777" w:rsidR="00E40955" w:rsidRDefault="00000000">
            <w:pPr>
              <w:spacing w:after="0" w:line="259" w:lineRule="auto"/>
              <w:ind w:left="0" w:right="48" w:firstLine="0"/>
              <w:jc w:val="center"/>
            </w:pPr>
            <w:r>
              <w:t xml:space="preserve">£13.93 </w:t>
            </w:r>
          </w:p>
        </w:tc>
        <w:tc>
          <w:tcPr>
            <w:tcW w:w="1680" w:type="dxa"/>
            <w:tcBorders>
              <w:top w:val="single" w:sz="4" w:space="0" w:color="000000"/>
              <w:left w:val="single" w:sz="4" w:space="0" w:color="000000"/>
              <w:bottom w:val="single" w:sz="4" w:space="0" w:color="000000"/>
              <w:right w:val="single" w:sz="4" w:space="0" w:color="000000"/>
            </w:tcBorders>
            <w:shd w:val="clear" w:color="auto" w:fill="FFCDCD"/>
          </w:tcPr>
          <w:p w14:paraId="61CE66C4" w14:textId="77777777" w:rsidR="00E40955" w:rsidRDefault="00000000">
            <w:pPr>
              <w:spacing w:after="0" w:line="259" w:lineRule="auto"/>
              <w:ind w:left="0" w:right="47" w:firstLine="0"/>
              <w:jc w:val="center"/>
            </w:pPr>
            <w:r>
              <w:t xml:space="preserve">£29,873 </w:t>
            </w:r>
          </w:p>
        </w:tc>
        <w:tc>
          <w:tcPr>
            <w:tcW w:w="1440" w:type="dxa"/>
            <w:tcBorders>
              <w:top w:val="single" w:sz="4" w:space="0" w:color="000000"/>
              <w:left w:val="single" w:sz="4" w:space="0" w:color="000000"/>
              <w:bottom w:val="single" w:sz="4" w:space="0" w:color="000000"/>
              <w:right w:val="single" w:sz="4" w:space="0" w:color="000000"/>
            </w:tcBorders>
            <w:shd w:val="clear" w:color="auto" w:fill="D9E1F2"/>
          </w:tcPr>
          <w:p w14:paraId="4649501C" w14:textId="77777777" w:rsidR="00E40955" w:rsidRDefault="00000000">
            <w:pPr>
              <w:spacing w:after="0" w:line="259" w:lineRule="auto"/>
              <w:ind w:left="0" w:right="47" w:firstLine="0"/>
              <w:jc w:val="center"/>
            </w:pPr>
            <w:r>
              <w:t xml:space="preserve">£29,560 </w:t>
            </w:r>
          </w:p>
        </w:tc>
        <w:tc>
          <w:tcPr>
            <w:tcW w:w="1580" w:type="dxa"/>
            <w:tcBorders>
              <w:top w:val="single" w:sz="4" w:space="0" w:color="000000"/>
              <w:left w:val="single" w:sz="4" w:space="0" w:color="000000"/>
              <w:bottom w:val="single" w:sz="4" w:space="0" w:color="000000"/>
              <w:right w:val="single" w:sz="4" w:space="0" w:color="000000"/>
            </w:tcBorders>
            <w:shd w:val="clear" w:color="auto" w:fill="D9E1F2"/>
          </w:tcPr>
          <w:p w14:paraId="05931306" w14:textId="77777777" w:rsidR="00E40955" w:rsidRDefault="00000000">
            <w:pPr>
              <w:spacing w:after="0" w:line="259" w:lineRule="auto"/>
              <w:ind w:left="0" w:right="49" w:firstLine="0"/>
              <w:jc w:val="center"/>
            </w:pPr>
            <w:r>
              <w:t xml:space="preserve">£15.48 </w:t>
            </w:r>
          </w:p>
        </w:tc>
      </w:tr>
      <w:tr w:rsidR="00E40955" w14:paraId="0617757C" w14:textId="77777777">
        <w:trPr>
          <w:trHeight w:val="324"/>
        </w:trPr>
        <w:tc>
          <w:tcPr>
            <w:tcW w:w="917" w:type="dxa"/>
            <w:tcBorders>
              <w:top w:val="single" w:sz="4" w:space="0" w:color="000000"/>
              <w:left w:val="single" w:sz="4" w:space="0" w:color="000000"/>
              <w:bottom w:val="single" w:sz="4" w:space="0" w:color="000000"/>
              <w:right w:val="single" w:sz="4" w:space="0" w:color="000000"/>
            </w:tcBorders>
            <w:shd w:val="clear" w:color="auto" w:fill="E2EFDA"/>
          </w:tcPr>
          <w:p w14:paraId="163F1F5A" w14:textId="77777777" w:rsidR="00E40955" w:rsidRDefault="00000000">
            <w:pPr>
              <w:spacing w:after="0" w:line="259" w:lineRule="auto"/>
              <w:ind w:left="0" w:right="48" w:firstLine="0"/>
              <w:jc w:val="center"/>
            </w:pPr>
            <w:r>
              <w:rPr>
                <w:b/>
              </w:rPr>
              <w:t xml:space="preserve">14 </w:t>
            </w:r>
          </w:p>
        </w:tc>
        <w:tc>
          <w:tcPr>
            <w:tcW w:w="1402" w:type="dxa"/>
            <w:tcBorders>
              <w:top w:val="single" w:sz="4" w:space="0" w:color="000000"/>
              <w:left w:val="single" w:sz="4" w:space="0" w:color="000000"/>
              <w:bottom w:val="single" w:sz="4" w:space="0" w:color="000000"/>
              <w:right w:val="single" w:sz="4" w:space="0" w:color="000000"/>
            </w:tcBorders>
            <w:shd w:val="clear" w:color="auto" w:fill="E2EFDA"/>
          </w:tcPr>
          <w:p w14:paraId="0EA28768" w14:textId="77777777" w:rsidR="00E40955" w:rsidRDefault="00000000">
            <w:pPr>
              <w:spacing w:after="0" w:line="259" w:lineRule="auto"/>
              <w:ind w:left="0" w:right="51" w:firstLine="0"/>
              <w:jc w:val="center"/>
            </w:pPr>
            <w:r>
              <w:t xml:space="preserve">£27,334 </w:t>
            </w:r>
          </w:p>
        </w:tc>
        <w:tc>
          <w:tcPr>
            <w:tcW w:w="1340" w:type="dxa"/>
            <w:tcBorders>
              <w:top w:val="single" w:sz="4" w:space="0" w:color="000000"/>
              <w:left w:val="single" w:sz="4" w:space="0" w:color="000000"/>
              <w:bottom w:val="single" w:sz="4" w:space="0" w:color="000000"/>
              <w:right w:val="single" w:sz="4" w:space="0" w:color="000000"/>
            </w:tcBorders>
            <w:shd w:val="clear" w:color="auto" w:fill="E2EFDA"/>
          </w:tcPr>
          <w:p w14:paraId="0C314DBE" w14:textId="77777777" w:rsidR="00E40955" w:rsidRDefault="00000000">
            <w:pPr>
              <w:spacing w:after="0" w:line="259" w:lineRule="auto"/>
              <w:ind w:left="0" w:right="48" w:firstLine="0"/>
              <w:jc w:val="center"/>
            </w:pPr>
            <w:r>
              <w:t xml:space="preserve">£14.17 </w:t>
            </w:r>
          </w:p>
        </w:tc>
        <w:tc>
          <w:tcPr>
            <w:tcW w:w="1680" w:type="dxa"/>
            <w:tcBorders>
              <w:top w:val="single" w:sz="4" w:space="0" w:color="000000"/>
              <w:left w:val="single" w:sz="4" w:space="0" w:color="000000"/>
              <w:bottom w:val="single" w:sz="4" w:space="0" w:color="000000"/>
              <w:right w:val="single" w:sz="4" w:space="0" w:color="000000"/>
            </w:tcBorders>
            <w:shd w:val="clear" w:color="auto" w:fill="FFCDCD"/>
          </w:tcPr>
          <w:p w14:paraId="5A8024E6" w14:textId="77777777" w:rsidR="00E40955" w:rsidRDefault="00000000">
            <w:pPr>
              <w:spacing w:after="0" w:line="259" w:lineRule="auto"/>
              <w:ind w:left="0" w:right="47" w:firstLine="0"/>
              <w:jc w:val="center"/>
            </w:pPr>
            <w:r>
              <w:t xml:space="preserve">£30,334 </w:t>
            </w:r>
          </w:p>
        </w:tc>
        <w:tc>
          <w:tcPr>
            <w:tcW w:w="1440" w:type="dxa"/>
            <w:tcBorders>
              <w:top w:val="single" w:sz="4" w:space="0" w:color="000000"/>
              <w:left w:val="single" w:sz="4" w:space="0" w:color="000000"/>
              <w:bottom w:val="single" w:sz="4" w:space="0" w:color="000000"/>
              <w:right w:val="single" w:sz="4" w:space="0" w:color="000000"/>
            </w:tcBorders>
            <w:shd w:val="clear" w:color="auto" w:fill="D9E1F2"/>
          </w:tcPr>
          <w:p w14:paraId="01147236" w14:textId="77777777" w:rsidR="00E40955" w:rsidRDefault="00000000">
            <w:pPr>
              <w:spacing w:after="0" w:line="259" w:lineRule="auto"/>
              <w:ind w:left="0" w:right="47" w:firstLine="0"/>
              <w:jc w:val="center"/>
            </w:pPr>
            <w:r>
              <w:t xml:space="preserve">£30,067 </w:t>
            </w:r>
          </w:p>
        </w:tc>
        <w:tc>
          <w:tcPr>
            <w:tcW w:w="1580" w:type="dxa"/>
            <w:tcBorders>
              <w:top w:val="single" w:sz="4" w:space="0" w:color="000000"/>
              <w:left w:val="single" w:sz="4" w:space="0" w:color="000000"/>
              <w:bottom w:val="single" w:sz="4" w:space="0" w:color="000000"/>
              <w:right w:val="single" w:sz="4" w:space="0" w:color="000000"/>
            </w:tcBorders>
            <w:shd w:val="clear" w:color="auto" w:fill="D9E1F2"/>
          </w:tcPr>
          <w:p w14:paraId="086E2F41" w14:textId="77777777" w:rsidR="00E40955" w:rsidRDefault="00000000">
            <w:pPr>
              <w:spacing w:after="0" w:line="259" w:lineRule="auto"/>
              <w:ind w:left="0" w:right="49" w:firstLine="0"/>
              <w:jc w:val="center"/>
            </w:pPr>
            <w:r>
              <w:t xml:space="preserve">£15.72 </w:t>
            </w:r>
          </w:p>
        </w:tc>
      </w:tr>
      <w:tr w:rsidR="00E40955" w14:paraId="796F9075" w14:textId="77777777">
        <w:trPr>
          <w:trHeight w:val="326"/>
        </w:trPr>
        <w:tc>
          <w:tcPr>
            <w:tcW w:w="917" w:type="dxa"/>
            <w:tcBorders>
              <w:top w:val="single" w:sz="4" w:space="0" w:color="000000"/>
              <w:left w:val="single" w:sz="4" w:space="0" w:color="000000"/>
              <w:bottom w:val="single" w:sz="4" w:space="0" w:color="000000"/>
              <w:right w:val="single" w:sz="4" w:space="0" w:color="000000"/>
            </w:tcBorders>
            <w:shd w:val="clear" w:color="auto" w:fill="E2EFDA"/>
          </w:tcPr>
          <w:p w14:paraId="4D02BCBF" w14:textId="77777777" w:rsidR="00E40955" w:rsidRDefault="00000000">
            <w:pPr>
              <w:spacing w:after="0" w:line="259" w:lineRule="auto"/>
              <w:ind w:left="0" w:right="48" w:firstLine="0"/>
              <w:jc w:val="center"/>
            </w:pPr>
            <w:r>
              <w:rPr>
                <w:b/>
              </w:rPr>
              <w:t xml:space="preserve">15 </w:t>
            </w:r>
          </w:p>
        </w:tc>
        <w:tc>
          <w:tcPr>
            <w:tcW w:w="1402" w:type="dxa"/>
            <w:tcBorders>
              <w:top w:val="single" w:sz="4" w:space="0" w:color="000000"/>
              <w:left w:val="single" w:sz="4" w:space="0" w:color="000000"/>
              <w:bottom w:val="single" w:sz="4" w:space="0" w:color="000000"/>
              <w:right w:val="single" w:sz="4" w:space="0" w:color="000000"/>
            </w:tcBorders>
            <w:shd w:val="clear" w:color="auto" w:fill="E2EFDA"/>
          </w:tcPr>
          <w:p w14:paraId="7D0FD166" w14:textId="77777777" w:rsidR="00E40955" w:rsidRDefault="00000000">
            <w:pPr>
              <w:spacing w:after="0" w:line="259" w:lineRule="auto"/>
              <w:ind w:left="0" w:right="51" w:firstLine="0"/>
              <w:jc w:val="center"/>
            </w:pPr>
            <w:r>
              <w:t xml:space="preserve">£27,803 </w:t>
            </w:r>
          </w:p>
        </w:tc>
        <w:tc>
          <w:tcPr>
            <w:tcW w:w="1340" w:type="dxa"/>
            <w:tcBorders>
              <w:top w:val="single" w:sz="4" w:space="0" w:color="000000"/>
              <w:left w:val="single" w:sz="4" w:space="0" w:color="000000"/>
              <w:bottom w:val="single" w:sz="4" w:space="0" w:color="000000"/>
              <w:right w:val="single" w:sz="4" w:space="0" w:color="000000"/>
            </w:tcBorders>
            <w:shd w:val="clear" w:color="auto" w:fill="E2EFDA"/>
          </w:tcPr>
          <w:p w14:paraId="62E12EB0" w14:textId="77777777" w:rsidR="00E40955" w:rsidRDefault="00000000">
            <w:pPr>
              <w:spacing w:after="0" w:line="259" w:lineRule="auto"/>
              <w:ind w:left="0" w:right="48" w:firstLine="0"/>
              <w:jc w:val="center"/>
            </w:pPr>
            <w:r>
              <w:t xml:space="preserve">£14.41 </w:t>
            </w:r>
          </w:p>
        </w:tc>
        <w:tc>
          <w:tcPr>
            <w:tcW w:w="1680" w:type="dxa"/>
            <w:tcBorders>
              <w:top w:val="single" w:sz="4" w:space="0" w:color="000000"/>
              <w:left w:val="single" w:sz="4" w:space="0" w:color="000000"/>
              <w:bottom w:val="single" w:sz="4" w:space="0" w:color="000000"/>
              <w:right w:val="single" w:sz="4" w:space="0" w:color="000000"/>
            </w:tcBorders>
            <w:shd w:val="clear" w:color="auto" w:fill="FFCDCD"/>
          </w:tcPr>
          <w:p w14:paraId="73C900DB" w14:textId="77777777" w:rsidR="00E40955" w:rsidRDefault="00000000">
            <w:pPr>
              <w:spacing w:after="0" w:line="259" w:lineRule="auto"/>
              <w:ind w:left="0" w:right="47" w:firstLine="0"/>
              <w:jc w:val="center"/>
            </w:pPr>
            <w:r>
              <w:t xml:space="preserve">£30,803 </w:t>
            </w:r>
          </w:p>
        </w:tc>
        <w:tc>
          <w:tcPr>
            <w:tcW w:w="1440" w:type="dxa"/>
            <w:tcBorders>
              <w:top w:val="single" w:sz="4" w:space="0" w:color="000000"/>
              <w:left w:val="single" w:sz="4" w:space="0" w:color="000000"/>
              <w:bottom w:val="single" w:sz="4" w:space="0" w:color="000000"/>
              <w:right w:val="single" w:sz="4" w:space="0" w:color="000000"/>
            </w:tcBorders>
            <w:shd w:val="clear" w:color="auto" w:fill="D9E1F2"/>
          </w:tcPr>
          <w:p w14:paraId="0132D97C" w14:textId="77777777" w:rsidR="00E40955" w:rsidRDefault="00000000">
            <w:pPr>
              <w:spacing w:after="0" w:line="259" w:lineRule="auto"/>
              <w:ind w:left="0" w:right="47" w:firstLine="0"/>
              <w:jc w:val="center"/>
            </w:pPr>
            <w:r>
              <w:t xml:space="preserve">£30,583 </w:t>
            </w:r>
          </w:p>
        </w:tc>
        <w:tc>
          <w:tcPr>
            <w:tcW w:w="1580" w:type="dxa"/>
            <w:tcBorders>
              <w:top w:val="single" w:sz="4" w:space="0" w:color="000000"/>
              <w:left w:val="single" w:sz="4" w:space="0" w:color="000000"/>
              <w:bottom w:val="single" w:sz="4" w:space="0" w:color="000000"/>
              <w:right w:val="single" w:sz="4" w:space="0" w:color="000000"/>
            </w:tcBorders>
            <w:shd w:val="clear" w:color="auto" w:fill="D9E1F2"/>
          </w:tcPr>
          <w:p w14:paraId="16CE0A58" w14:textId="77777777" w:rsidR="00E40955" w:rsidRDefault="00000000">
            <w:pPr>
              <w:spacing w:after="0" w:line="259" w:lineRule="auto"/>
              <w:ind w:left="0" w:right="49" w:firstLine="0"/>
              <w:jc w:val="center"/>
            </w:pPr>
            <w:r>
              <w:t xml:space="preserve">£15.97 </w:t>
            </w:r>
          </w:p>
        </w:tc>
      </w:tr>
      <w:tr w:rsidR="00E40955" w14:paraId="08CF3587" w14:textId="77777777">
        <w:trPr>
          <w:trHeight w:val="324"/>
        </w:trPr>
        <w:tc>
          <w:tcPr>
            <w:tcW w:w="917" w:type="dxa"/>
            <w:tcBorders>
              <w:top w:val="single" w:sz="4" w:space="0" w:color="000000"/>
              <w:left w:val="single" w:sz="4" w:space="0" w:color="000000"/>
              <w:bottom w:val="single" w:sz="4" w:space="0" w:color="000000"/>
              <w:right w:val="single" w:sz="4" w:space="0" w:color="000000"/>
            </w:tcBorders>
            <w:shd w:val="clear" w:color="auto" w:fill="E2EFDA"/>
          </w:tcPr>
          <w:p w14:paraId="4805D094" w14:textId="77777777" w:rsidR="00E40955" w:rsidRDefault="00000000">
            <w:pPr>
              <w:spacing w:after="0" w:line="259" w:lineRule="auto"/>
              <w:ind w:left="0" w:right="48" w:firstLine="0"/>
              <w:jc w:val="center"/>
            </w:pPr>
            <w:r>
              <w:rPr>
                <w:b/>
              </w:rPr>
              <w:t xml:space="preserve">16 </w:t>
            </w:r>
          </w:p>
        </w:tc>
        <w:tc>
          <w:tcPr>
            <w:tcW w:w="1402" w:type="dxa"/>
            <w:tcBorders>
              <w:top w:val="single" w:sz="4" w:space="0" w:color="000000"/>
              <w:left w:val="single" w:sz="4" w:space="0" w:color="000000"/>
              <w:bottom w:val="single" w:sz="4" w:space="0" w:color="000000"/>
              <w:right w:val="single" w:sz="4" w:space="0" w:color="000000"/>
            </w:tcBorders>
            <w:shd w:val="clear" w:color="auto" w:fill="E2EFDA"/>
          </w:tcPr>
          <w:p w14:paraId="221F8792" w14:textId="77777777" w:rsidR="00E40955" w:rsidRDefault="00000000">
            <w:pPr>
              <w:spacing w:after="0" w:line="259" w:lineRule="auto"/>
              <w:ind w:left="0" w:right="51" w:firstLine="0"/>
              <w:jc w:val="center"/>
            </w:pPr>
            <w:r>
              <w:t xml:space="preserve">£28,282 </w:t>
            </w:r>
          </w:p>
        </w:tc>
        <w:tc>
          <w:tcPr>
            <w:tcW w:w="1340" w:type="dxa"/>
            <w:tcBorders>
              <w:top w:val="single" w:sz="4" w:space="0" w:color="000000"/>
              <w:left w:val="single" w:sz="4" w:space="0" w:color="000000"/>
              <w:bottom w:val="single" w:sz="4" w:space="0" w:color="000000"/>
              <w:right w:val="single" w:sz="4" w:space="0" w:color="000000"/>
            </w:tcBorders>
            <w:shd w:val="clear" w:color="auto" w:fill="E2EFDA"/>
          </w:tcPr>
          <w:p w14:paraId="2EA0C2A8" w14:textId="77777777" w:rsidR="00E40955" w:rsidRDefault="00000000">
            <w:pPr>
              <w:spacing w:after="0" w:line="259" w:lineRule="auto"/>
              <w:ind w:left="0" w:right="48" w:firstLine="0"/>
              <w:jc w:val="center"/>
            </w:pPr>
            <w:r>
              <w:t xml:space="preserve">£14.66 </w:t>
            </w:r>
          </w:p>
        </w:tc>
        <w:tc>
          <w:tcPr>
            <w:tcW w:w="1680" w:type="dxa"/>
            <w:tcBorders>
              <w:top w:val="single" w:sz="4" w:space="0" w:color="000000"/>
              <w:left w:val="single" w:sz="4" w:space="0" w:color="000000"/>
              <w:bottom w:val="single" w:sz="4" w:space="0" w:color="000000"/>
              <w:right w:val="single" w:sz="4" w:space="0" w:color="000000"/>
            </w:tcBorders>
            <w:shd w:val="clear" w:color="auto" w:fill="FFCDCD"/>
          </w:tcPr>
          <w:p w14:paraId="68587FF8" w14:textId="77777777" w:rsidR="00E40955" w:rsidRDefault="00000000">
            <w:pPr>
              <w:spacing w:after="0" w:line="259" w:lineRule="auto"/>
              <w:ind w:left="0" w:right="47" w:firstLine="0"/>
              <w:jc w:val="center"/>
            </w:pPr>
            <w:r>
              <w:t xml:space="preserve">£31,282 </w:t>
            </w:r>
          </w:p>
        </w:tc>
        <w:tc>
          <w:tcPr>
            <w:tcW w:w="1440" w:type="dxa"/>
            <w:tcBorders>
              <w:top w:val="single" w:sz="4" w:space="0" w:color="000000"/>
              <w:left w:val="single" w:sz="4" w:space="0" w:color="000000"/>
              <w:bottom w:val="single" w:sz="4" w:space="0" w:color="000000"/>
              <w:right w:val="single" w:sz="4" w:space="0" w:color="000000"/>
            </w:tcBorders>
            <w:shd w:val="clear" w:color="auto" w:fill="D9E1F2"/>
          </w:tcPr>
          <w:p w14:paraId="26323E3D" w14:textId="77777777" w:rsidR="00E40955" w:rsidRDefault="00000000">
            <w:pPr>
              <w:spacing w:after="0" w:line="259" w:lineRule="auto"/>
              <w:ind w:left="0" w:right="47" w:firstLine="0"/>
              <w:jc w:val="center"/>
            </w:pPr>
            <w:r>
              <w:t xml:space="preserve">£31,110 </w:t>
            </w:r>
          </w:p>
        </w:tc>
        <w:tc>
          <w:tcPr>
            <w:tcW w:w="1580" w:type="dxa"/>
            <w:tcBorders>
              <w:top w:val="single" w:sz="4" w:space="0" w:color="000000"/>
              <w:left w:val="single" w:sz="4" w:space="0" w:color="000000"/>
              <w:bottom w:val="single" w:sz="4" w:space="0" w:color="000000"/>
              <w:right w:val="single" w:sz="4" w:space="0" w:color="000000"/>
            </w:tcBorders>
            <w:shd w:val="clear" w:color="auto" w:fill="D9E1F2"/>
          </w:tcPr>
          <w:p w14:paraId="708A6846" w14:textId="77777777" w:rsidR="00E40955" w:rsidRDefault="00000000">
            <w:pPr>
              <w:spacing w:after="0" w:line="259" w:lineRule="auto"/>
              <w:ind w:left="0" w:right="49" w:firstLine="0"/>
              <w:jc w:val="center"/>
            </w:pPr>
            <w:r>
              <w:t xml:space="preserve">£16.21 </w:t>
            </w:r>
          </w:p>
        </w:tc>
      </w:tr>
      <w:tr w:rsidR="00E40955" w14:paraId="4243A73A" w14:textId="77777777">
        <w:trPr>
          <w:trHeight w:val="325"/>
        </w:trPr>
        <w:tc>
          <w:tcPr>
            <w:tcW w:w="917" w:type="dxa"/>
            <w:tcBorders>
              <w:top w:val="single" w:sz="4" w:space="0" w:color="000000"/>
              <w:left w:val="single" w:sz="4" w:space="0" w:color="000000"/>
              <w:bottom w:val="single" w:sz="4" w:space="0" w:color="000000"/>
              <w:right w:val="single" w:sz="4" w:space="0" w:color="000000"/>
            </w:tcBorders>
            <w:shd w:val="clear" w:color="auto" w:fill="E2EFDA"/>
          </w:tcPr>
          <w:p w14:paraId="10452555" w14:textId="77777777" w:rsidR="00E40955" w:rsidRDefault="00000000">
            <w:pPr>
              <w:spacing w:after="0" w:line="259" w:lineRule="auto"/>
              <w:ind w:left="0" w:right="48" w:firstLine="0"/>
              <w:jc w:val="center"/>
            </w:pPr>
            <w:r>
              <w:rPr>
                <w:b/>
              </w:rPr>
              <w:lastRenderedPageBreak/>
              <w:t xml:space="preserve">17 </w:t>
            </w:r>
          </w:p>
        </w:tc>
        <w:tc>
          <w:tcPr>
            <w:tcW w:w="1402" w:type="dxa"/>
            <w:tcBorders>
              <w:top w:val="single" w:sz="4" w:space="0" w:color="000000"/>
              <w:left w:val="single" w:sz="4" w:space="0" w:color="000000"/>
              <w:bottom w:val="single" w:sz="4" w:space="0" w:color="000000"/>
              <w:right w:val="single" w:sz="4" w:space="0" w:color="000000"/>
            </w:tcBorders>
            <w:shd w:val="clear" w:color="auto" w:fill="E2EFDA"/>
          </w:tcPr>
          <w:p w14:paraId="47B5E494" w14:textId="77777777" w:rsidR="00E40955" w:rsidRDefault="00000000">
            <w:pPr>
              <w:spacing w:after="0" w:line="259" w:lineRule="auto"/>
              <w:ind w:left="0" w:right="51" w:firstLine="0"/>
              <w:jc w:val="center"/>
            </w:pPr>
            <w:r>
              <w:t xml:space="preserve">£28,770 </w:t>
            </w:r>
          </w:p>
        </w:tc>
        <w:tc>
          <w:tcPr>
            <w:tcW w:w="1340" w:type="dxa"/>
            <w:tcBorders>
              <w:top w:val="single" w:sz="4" w:space="0" w:color="000000"/>
              <w:left w:val="single" w:sz="4" w:space="0" w:color="000000"/>
              <w:bottom w:val="single" w:sz="4" w:space="0" w:color="000000"/>
              <w:right w:val="single" w:sz="4" w:space="0" w:color="000000"/>
            </w:tcBorders>
            <w:shd w:val="clear" w:color="auto" w:fill="E2EFDA"/>
          </w:tcPr>
          <w:p w14:paraId="280ECC2C" w14:textId="77777777" w:rsidR="00E40955" w:rsidRDefault="00000000">
            <w:pPr>
              <w:spacing w:after="0" w:line="259" w:lineRule="auto"/>
              <w:ind w:left="0" w:right="48" w:firstLine="0"/>
              <w:jc w:val="center"/>
            </w:pPr>
            <w:r>
              <w:t xml:space="preserve">£14.91 </w:t>
            </w:r>
          </w:p>
        </w:tc>
        <w:tc>
          <w:tcPr>
            <w:tcW w:w="1680" w:type="dxa"/>
            <w:tcBorders>
              <w:top w:val="single" w:sz="4" w:space="0" w:color="000000"/>
              <w:left w:val="single" w:sz="4" w:space="0" w:color="000000"/>
              <w:bottom w:val="single" w:sz="4" w:space="0" w:color="000000"/>
              <w:right w:val="single" w:sz="4" w:space="0" w:color="000000"/>
            </w:tcBorders>
            <w:shd w:val="clear" w:color="auto" w:fill="FFCDCD"/>
          </w:tcPr>
          <w:p w14:paraId="5ABB759F" w14:textId="77777777" w:rsidR="00E40955" w:rsidRDefault="00000000">
            <w:pPr>
              <w:spacing w:after="0" w:line="259" w:lineRule="auto"/>
              <w:ind w:left="0" w:right="47" w:firstLine="0"/>
              <w:jc w:val="center"/>
            </w:pPr>
            <w:r>
              <w:t xml:space="preserve">£31,770 </w:t>
            </w:r>
          </w:p>
        </w:tc>
        <w:tc>
          <w:tcPr>
            <w:tcW w:w="1440" w:type="dxa"/>
            <w:tcBorders>
              <w:top w:val="single" w:sz="4" w:space="0" w:color="000000"/>
              <w:left w:val="single" w:sz="4" w:space="0" w:color="000000"/>
              <w:bottom w:val="single" w:sz="4" w:space="0" w:color="000000"/>
              <w:right w:val="single" w:sz="4" w:space="0" w:color="000000"/>
            </w:tcBorders>
            <w:shd w:val="clear" w:color="auto" w:fill="D9E1F2"/>
          </w:tcPr>
          <w:p w14:paraId="649C3318" w14:textId="77777777" w:rsidR="00E40955" w:rsidRDefault="00000000">
            <w:pPr>
              <w:spacing w:after="0" w:line="259" w:lineRule="auto"/>
              <w:ind w:left="0" w:right="47" w:firstLine="0"/>
              <w:jc w:val="center"/>
            </w:pPr>
            <w:r>
              <w:t xml:space="preserve">£31,647 </w:t>
            </w:r>
          </w:p>
        </w:tc>
        <w:tc>
          <w:tcPr>
            <w:tcW w:w="1580" w:type="dxa"/>
            <w:tcBorders>
              <w:top w:val="single" w:sz="4" w:space="0" w:color="000000"/>
              <w:left w:val="single" w:sz="4" w:space="0" w:color="000000"/>
              <w:bottom w:val="single" w:sz="4" w:space="0" w:color="000000"/>
              <w:right w:val="single" w:sz="4" w:space="0" w:color="000000"/>
            </w:tcBorders>
            <w:shd w:val="clear" w:color="auto" w:fill="D9E1F2"/>
          </w:tcPr>
          <w:p w14:paraId="576113DB" w14:textId="77777777" w:rsidR="00E40955" w:rsidRDefault="00000000">
            <w:pPr>
              <w:spacing w:after="0" w:line="259" w:lineRule="auto"/>
              <w:ind w:left="0" w:right="49" w:firstLine="0"/>
              <w:jc w:val="center"/>
            </w:pPr>
            <w:r>
              <w:t xml:space="preserve">£16.47 </w:t>
            </w:r>
          </w:p>
        </w:tc>
      </w:tr>
      <w:tr w:rsidR="00E40955" w14:paraId="1DF4DC4A" w14:textId="77777777">
        <w:trPr>
          <w:trHeight w:val="325"/>
        </w:trPr>
        <w:tc>
          <w:tcPr>
            <w:tcW w:w="917" w:type="dxa"/>
            <w:tcBorders>
              <w:top w:val="single" w:sz="4" w:space="0" w:color="000000"/>
              <w:left w:val="single" w:sz="4" w:space="0" w:color="000000"/>
              <w:bottom w:val="single" w:sz="4" w:space="0" w:color="000000"/>
              <w:right w:val="single" w:sz="4" w:space="0" w:color="000000"/>
            </w:tcBorders>
            <w:shd w:val="clear" w:color="auto" w:fill="E2EFDA"/>
          </w:tcPr>
          <w:p w14:paraId="387340C6" w14:textId="77777777" w:rsidR="00E40955" w:rsidRDefault="00000000">
            <w:pPr>
              <w:spacing w:after="0" w:line="259" w:lineRule="auto"/>
              <w:ind w:left="0" w:right="48" w:firstLine="0"/>
              <w:jc w:val="center"/>
            </w:pPr>
            <w:r>
              <w:rPr>
                <w:b/>
              </w:rPr>
              <w:t xml:space="preserve">18 </w:t>
            </w:r>
          </w:p>
        </w:tc>
        <w:tc>
          <w:tcPr>
            <w:tcW w:w="1402" w:type="dxa"/>
            <w:tcBorders>
              <w:top w:val="single" w:sz="4" w:space="0" w:color="000000"/>
              <w:left w:val="single" w:sz="4" w:space="0" w:color="000000"/>
              <w:bottom w:val="single" w:sz="4" w:space="0" w:color="000000"/>
              <w:right w:val="single" w:sz="4" w:space="0" w:color="000000"/>
            </w:tcBorders>
            <w:shd w:val="clear" w:color="auto" w:fill="E2EFDA"/>
          </w:tcPr>
          <w:p w14:paraId="3888CA91" w14:textId="77777777" w:rsidR="00E40955" w:rsidRDefault="00000000">
            <w:pPr>
              <w:spacing w:after="0" w:line="259" w:lineRule="auto"/>
              <w:ind w:left="0" w:right="51" w:firstLine="0"/>
              <w:jc w:val="center"/>
            </w:pPr>
            <w:r>
              <w:t xml:space="preserve">£29,269 </w:t>
            </w:r>
          </w:p>
        </w:tc>
        <w:tc>
          <w:tcPr>
            <w:tcW w:w="1340" w:type="dxa"/>
            <w:tcBorders>
              <w:top w:val="single" w:sz="4" w:space="0" w:color="000000"/>
              <w:left w:val="single" w:sz="4" w:space="0" w:color="000000"/>
              <w:bottom w:val="single" w:sz="4" w:space="0" w:color="000000"/>
              <w:right w:val="single" w:sz="4" w:space="0" w:color="000000"/>
            </w:tcBorders>
            <w:shd w:val="clear" w:color="auto" w:fill="E2EFDA"/>
          </w:tcPr>
          <w:p w14:paraId="72CFDFF5" w14:textId="77777777" w:rsidR="00E40955" w:rsidRDefault="00000000">
            <w:pPr>
              <w:spacing w:after="0" w:line="259" w:lineRule="auto"/>
              <w:ind w:left="0" w:right="48" w:firstLine="0"/>
              <w:jc w:val="center"/>
            </w:pPr>
            <w:r>
              <w:t xml:space="preserve">£15.17 </w:t>
            </w:r>
          </w:p>
        </w:tc>
        <w:tc>
          <w:tcPr>
            <w:tcW w:w="1680" w:type="dxa"/>
            <w:tcBorders>
              <w:top w:val="single" w:sz="4" w:space="0" w:color="000000"/>
              <w:left w:val="single" w:sz="4" w:space="0" w:color="000000"/>
              <w:bottom w:val="single" w:sz="4" w:space="0" w:color="000000"/>
              <w:right w:val="single" w:sz="4" w:space="0" w:color="000000"/>
            </w:tcBorders>
            <w:shd w:val="clear" w:color="auto" w:fill="FFCDCD"/>
          </w:tcPr>
          <w:p w14:paraId="2BCFBE8E" w14:textId="77777777" w:rsidR="00E40955" w:rsidRDefault="00000000">
            <w:pPr>
              <w:spacing w:after="0" w:line="259" w:lineRule="auto"/>
              <w:ind w:left="0" w:right="47" w:firstLine="0"/>
              <w:jc w:val="center"/>
            </w:pPr>
            <w:r>
              <w:t xml:space="preserve">£32,269 </w:t>
            </w:r>
          </w:p>
        </w:tc>
        <w:tc>
          <w:tcPr>
            <w:tcW w:w="1440" w:type="dxa"/>
            <w:tcBorders>
              <w:top w:val="single" w:sz="4" w:space="0" w:color="000000"/>
              <w:left w:val="single" w:sz="4" w:space="0" w:color="000000"/>
              <w:bottom w:val="single" w:sz="4" w:space="0" w:color="000000"/>
              <w:right w:val="single" w:sz="4" w:space="0" w:color="000000"/>
            </w:tcBorders>
            <w:shd w:val="clear" w:color="auto" w:fill="D9E1F2"/>
          </w:tcPr>
          <w:p w14:paraId="5BCE0D80" w14:textId="77777777" w:rsidR="00E40955" w:rsidRDefault="00000000">
            <w:pPr>
              <w:spacing w:after="0" w:line="259" w:lineRule="auto"/>
              <w:ind w:left="0" w:right="47" w:firstLine="0"/>
              <w:jc w:val="center"/>
            </w:pPr>
            <w:r>
              <w:t xml:space="preserve">£32,196 </w:t>
            </w:r>
          </w:p>
        </w:tc>
        <w:tc>
          <w:tcPr>
            <w:tcW w:w="1580" w:type="dxa"/>
            <w:tcBorders>
              <w:top w:val="single" w:sz="4" w:space="0" w:color="000000"/>
              <w:left w:val="single" w:sz="4" w:space="0" w:color="000000"/>
              <w:bottom w:val="single" w:sz="4" w:space="0" w:color="000000"/>
              <w:right w:val="single" w:sz="4" w:space="0" w:color="000000"/>
            </w:tcBorders>
            <w:shd w:val="clear" w:color="auto" w:fill="D9E1F2"/>
          </w:tcPr>
          <w:p w14:paraId="0AE8BF05" w14:textId="77777777" w:rsidR="00E40955" w:rsidRDefault="00000000">
            <w:pPr>
              <w:spacing w:after="0" w:line="259" w:lineRule="auto"/>
              <w:ind w:left="0" w:right="49" w:firstLine="0"/>
              <w:jc w:val="center"/>
            </w:pPr>
            <w:r>
              <w:t xml:space="preserve">£16.73 </w:t>
            </w:r>
          </w:p>
        </w:tc>
      </w:tr>
      <w:tr w:rsidR="00E40955" w14:paraId="7A8CF067" w14:textId="77777777">
        <w:trPr>
          <w:trHeight w:val="325"/>
        </w:trPr>
        <w:tc>
          <w:tcPr>
            <w:tcW w:w="917" w:type="dxa"/>
            <w:tcBorders>
              <w:top w:val="single" w:sz="4" w:space="0" w:color="000000"/>
              <w:left w:val="single" w:sz="4" w:space="0" w:color="000000"/>
              <w:bottom w:val="single" w:sz="4" w:space="0" w:color="000000"/>
              <w:right w:val="single" w:sz="4" w:space="0" w:color="000000"/>
            </w:tcBorders>
            <w:shd w:val="clear" w:color="auto" w:fill="E2EFDA"/>
          </w:tcPr>
          <w:p w14:paraId="55B3C292" w14:textId="77777777" w:rsidR="00E40955" w:rsidRDefault="00000000">
            <w:pPr>
              <w:spacing w:after="0" w:line="259" w:lineRule="auto"/>
              <w:ind w:left="0" w:right="48" w:firstLine="0"/>
              <w:jc w:val="center"/>
            </w:pPr>
            <w:r>
              <w:rPr>
                <w:b/>
              </w:rPr>
              <w:t xml:space="preserve">19 </w:t>
            </w:r>
          </w:p>
        </w:tc>
        <w:tc>
          <w:tcPr>
            <w:tcW w:w="1402" w:type="dxa"/>
            <w:tcBorders>
              <w:top w:val="single" w:sz="4" w:space="0" w:color="000000"/>
              <w:left w:val="single" w:sz="4" w:space="0" w:color="000000"/>
              <w:bottom w:val="single" w:sz="4" w:space="0" w:color="000000"/>
              <w:right w:val="single" w:sz="4" w:space="0" w:color="000000"/>
            </w:tcBorders>
            <w:shd w:val="clear" w:color="auto" w:fill="E2EFDA"/>
          </w:tcPr>
          <w:p w14:paraId="6C3C4403" w14:textId="77777777" w:rsidR="00E40955" w:rsidRDefault="00000000">
            <w:pPr>
              <w:spacing w:after="0" w:line="259" w:lineRule="auto"/>
              <w:ind w:left="0" w:right="51" w:firstLine="0"/>
              <w:jc w:val="center"/>
            </w:pPr>
            <w:r>
              <w:t xml:space="preserve">£29,777 </w:t>
            </w:r>
          </w:p>
        </w:tc>
        <w:tc>
          <w:tcPr>
            <w:tcW w:w="1340" w:type="dxa"/>
            <w:tcBorders>
              <w:top w:val="single" w:sz="4" w:space="0" w:color="000000"/>
              <w:left w:val="single" w:sz="4" w:space="0" w:color="000000"/>
              <w:bottom w:val="single" w:sz="4" w:space="0" w:color="000000"/>
              <w:right w:val="single" w:sz="4" w:space="0" w:color="000000"/>
            </w:tcBorders>
            <w:shd w:val="clear" w:color="auto" w:fill="E2EFDA"/>
          </w:tcPr>
          <w:p w14:paraId="5F0A1349" w14:textId="77777777" w:rsidR="00E40955" w:rsidRDefault="00000000">
            <w:pPr>
              <w:spacing w:after="0" w:line="259" w:lineRule="auto"/>
              <w:ind w:left="0" w:right="48" w:firstLine="0"/>
              <w:jc w:val="center"/>
            </w:pPr>
            <w:r>
              <w:t xml:space="preserve">£15.43 </w:t>
            </w:r>
          </w:p>
        </w:tc>
        <w:tc>
          <w:tcPr>
            <w:tcW w:w="1680" w:type="dxa"/>
            <w:tcBorders>
              <w:top w:val="single" w:sz="4" w:space="0" w:color="000000"/>
              <w:left w:val="single" w:sz="4" w:space="0" w:color="000000"/>
              <w:bottom w:val="single" w:sz="4" w:space="0" w:color="000000"/>
              <w:right w:val="single" w:sz="4" w:space="0" w:color="000000"/>
            </w:tcBorders>
            <w:shd w:val="clear" w:color="auto" w:fill="FFCDCD"/>
          </w:tcPr>
          <w:p w14:paraId="2092BC73" w14:textId="77777777" w:rsidR="00E40955" w:rsidRDefault="00000000">
            <w:pPr>
              <w:spacing w:after="0" w:line="259" w:lineRule="auto"/>
              <w:ind w:left="0" w:right="47" w:firstLine="0"/>
              <w:jc w:val="center"/>
            </w:pPr>
            <w:r>
              <w:t xml:space="preserve">£32,777 </w:t>
            </w:r>
          </w:p>
        </w:tc>
        <w:tc>
          <w:tcPr>
            <w:tcW w:w="1440" w:type="dxa"/>
            <w:tcBorders>
              <w:top w:val="single" w:sz="4" w:space="0" w:color="000000"/>
              <w:left w:val="single" w:sz="4" w:space="0" w:color="000000"/>
              <w:bottom w:val="single" w:sz="4" w:space="0" w:color="000000"/>
              <w:right w:val="single" w:sz="4" w:space="0" w:color="000000"/>
            </w:tcBorders>
            <w:shd w:val="clear" w:color="auto" w:fill="D9E1F2"/>
          </w:tcPr>
          <w:p w14:paraId="385454F4" w14:textId="77777777" w:rsidR="00E40955" w:rsidRDefault="00000000">
            <w:pPr>
              <w:spacing w:after="0" w:line="259" w:lineRule="auto"/>
              <w:ind w:left="0" w:right="47" w:firstLine="0"/>
              <w:jc w:val="center"/>
            </w:pPr>
            <w:r>
              <w:t xml:space="preserve">£32,755 </w:t>
            </w:r>
          </w:p>
        </w:tc>
        <w:tc>
          <w:tcPr>
            <w:tcW w:w="1580" w:type="dxa"/>
            <w:tcBorders>
              <w:top w:val="single" w:sz="4" w:space="0" w:color="000000"/>
              <w:left w:val="single" w:sz="4" w:space="0" w:color="000000"/>
              <w:bottom w:val="single" w:sz="4" w:space="0" w:color="000000"/>
              <w:right w:val="single" w:sz="4" w:space="0" w:color="000000"/>
            </w:tcBorders>
            <w:shd w:val="clear" w:color="auto" w:fill="D9E1F2"/>
          </w:tcPr>
          <w:p w14:paraId="164BF1EE" w14:textId="77777777" w:rsidR="00E40955" w:rsidRDefault="00000000">
            <w:pPr>
              <w:spacing w:after="0" w:line="259" w:lineRule="auto"/>
              <w:ind w:left="0" w:right="49" w:firstLine="0"/>
              <w:jc w:val="center"/>
            </w:pPr>
            <w:r>
              <w:t xml:space="preserve">£16.99 </w:t>
            </w:r>
          </w:p>
        </w:tc>
      </w:tr>
      <w:tr w:rsidR="00E40955" w14:paraId="3A4F11D2" w14:textId="77777777">
        <w:trPr>
          <w:trHeight w:val="326"/>
        </w:trPr>
        <w:tc>
          <w:tcPr>
            <w:tcW w:w="917" w:type="dxa"/>
            <w:tcBorders>
              <w:top w:val="single" w:sz="4" w:space="0" w:color="000000"/>
              <w:left w:val="single" w:sz="4" w:space="0" w:color="000000"/>
              <w:bottom w:val="single" w:sz="4" w:space="0" w:color="000000"/>
              <w:right w:val="single" w:sz="4" w:space="0" w:color="000000"/>
            </w:tcBorders>
            <w:shd w:val="clear" w:color="auto" w:fill="E2EFDA"/>
          </w:tcPr>
          <w:p w14:paraId="0BEFA16C" w14:textId="77777777" w:rsidR="00E40955" w:rsidRDefault="00000000">
            <w:pPr>
              <w:spacing w:after="0" w:line="259" w:lineRule="auto"/>
              <w:ind w:left="0" w:right="48" w:firstLine="0"/>
              <w:jc w:val="center"/>
            </w:pPr>
            <w:r>
              <w:rPr>
                <w:b/>
              </w:rPr>
              <w:t xml:space="preserve">20 </w:t>
            </w:r>
          </w:p>
        </w:tc>
        <w:tc>
          <w:tcPr>
            <w:tcW w:w="1402" w:type="dxa"/>
            <w:tcBorders>
              <w:top w:val="single" w:sz="4" w:space="0" w:color="000000"/>
              <w:left w:val="single" w:sz="4" w:space="0" w:color="000000"/>
              <w:bottom w:val="single" w:sz="4" w:space="0" w:color="000000"/>
              <w:right w:val="single" w:sz="4" w:space="0" w:color="000000"/>
            </w:tcBorders>
            <w:shd w:val="clear" w:color="auto" w:fill="E2EFDA"/>
          </w:tcPr>
          <w:p w14:paraId="03106569" w14:textId="77777777" w:rsidR="00E40955" w:rsidRDefault="00000000">
            <w:pPr>
              <w:spacing w:after="0" w:line="259" w:lineRule="auto"/>
              <w:ind w:left="0" w:right="51" w:firstLine="0"/>
              <w:jc w:val="center"/>
            </w:pPr>
            <w:r>
              <w:t xml:space="preserve">£30,296 </w:t>
            </w:r>
          </w:p>
        </w:tc>
        <w:tc>
          <w:tcPr>
            <w:tcW w:w="1340" w:type="dxa"/>
            <w:tcBorders>
              <w:top w:val="single" w:sz="4" w:space="0" w:color="000000"/>
              <w:left w:val="single" w:sz="4" w:space="0" w:color="000000"/>
              <w:bottom w:val="single" w:sz="4" w:space="0" w:color="000000"/>
              <w:right w:val="single" w:sz="4" w:space="0" w:color="000000"/>
            </w:tcBorders>
            <w:shd w:val="clear" w:color="auto" w:fill="E2EFDA"/>
          </w:tcPr>
          <w:p w14:paraId="270F10F6" w14:textId="77777777" w:rsidR="00E40955" w:rsidRDefault="00000000">
            <w:pPr>
              <w:spacing w:after="0" w:line="259" w:lineRule="auto"/>
              <w:ind w:left="0" w:right="48" w:firstLine="0"/>
              <w:jc w:val="center"/>
            </w:pPr>
            <w:r>
              <w:t xml:space="preserve">£15.70 </w:t>
            </w:r>
          </w:p>
        </w:tc>
        <w:tc>
          <w:tcPr>
            <w:tcW w:w="1680" w:type="dxa"/>
            <w:tcBorders>
              <w:top w:val="single" w:sz="4" w:space="0" w:color="000000"/>
              <w:left w:val="single" w:sz="4" w:space="0" w:color="000000"/>
              <w:bottom w:val="single" w:sz="4" w:space="0" w:color="000000"/>
              <w:right w:val="single" w:sz="4" w:space="0" w:color="000000"/>
            </w:tcBorders>
            <w:shd w:val="clear" w:color="auto" w:fill="D9E1F2"/>
          </w:tcPr>
          <w:p w14:paraId="080A8078" w14:textId="77777777" w:rsidR="00E40955" w:rsidRDefault="00000000">
            <w:pPr>
              <w:spacing w:after="0" w:line="259" w:lineRule="auto"/>
              <w:ind w:left="0" w:right="47" w:firstLine="0"/>
              <w:jc w:val="center"/>
            </w:pPr>
            <w:r>
              <w:t xml:space="preserve">£33,296 </w:t>
            </w:r>
          </w:p>
        </w:tc>
        <w:tc>
          <w:tcPr>
            <w:tcW w:w="1440" w:type="dxa"/>
            <w:tcBorders>
              <w:top w:val="single" w:sz="4" w:space="0" w:color="000000"/>
              <w:left w:val="single" w:sz="4" w:space="0" w:color="000000"/>
              <w:bottom w:val="single" w:sz="4" w:space="0" w:color="000000"/>
              <w:right w:val="single" w:sz="4" w:space="0" w:color="000000"/>
            </w:tcBorders>
            <w:shd w:val="clear" w:color="auto" w:fill="FFCDCD"/>
          </w:tcPr>
          <w:p w14:paraId="15EF3092" w14:textId="77777777" w:rsidR="00E40955" w:rsidRDefault="00000000">
            <w:pPr>
              <w:spacing w:after="0" w:line="259" w:lineRule="auto"/>
              <w:ind w:left="0" w:right="47" w:firstLine="0"/>
              <w:jc w:val="center"/>
            </w:pPr>
            <w:r>
              <w:t xml:space="preserve">£33,325 </w:t>
            </w:r>
          </w:p>
        </w:tc>
        <w:tc>
          <w:tcPr>
            <w:tcW w:w="1580" w:type="dxa"/>
            <w:tcBorders>
              <w:top w:val="single" w:sz="4" w:space="0" w:color="000000"/>
              <w:left w:val="single" w:sz="4" w:space="0" w:color="000000"/>
              <w:bottom w:val="single" w:sz="4" w:space="0" w:color="000000"/>
              <w:right w:val="single" w:sz="4" w:space="0" w:color="000000"/>
            </w:tcBorders>
            <w:shd w:val="clear" w:color="auto" w:fill="D9E1F2"/>
          </w:tcPr>
          <w:p w14:paraId="142714A1" w14:textId="77777777" w:rsidR="00E40955" w:rsidRDefault="00000000">
            <w:pPr>
              <w:spacing w:after="0" w:line="259" w:lineRule="auto"/>
              <w:ind w:left="0" w:right="49" w:firstLine="0"/>
              <w:jc w:val="center"/>
            </w:pPr>
            <w:r>
              <w:t xml:space="preserve">£17.27 </w:t>
            </w:r>
          </w:p>
        </w:tc>
      </w:tr>
      <w:tr w:rsidR="00E40955" w14:paraId="0A4CF9FA" w14:textId="77777777">
        <w:trPr>
          <w:trHeight w:val="324"/>
        </w:trPr>
        <w:tc>
          <w:tcPr>
            <w:tcW w:w="917" w:type="dxa"/>
            <w:tcBorders>
              <w:top w:val="single" w:sz="4" w:space="0" w:color="000000"/>
              <w:left w:val="single" w:sz="4" w:space="0" w:color="000000"/>
              <w:bottom w:val="single" w:sz="4" w:space="0" w:color="000000"/>
              <w:right w:val="single" w:sz="4" w:space="0" w:color="000000"/>
            </w:tcBorders>
            <w:shd w:val="clear" w:color="auto" w:fill="E2EFDA"/>
          </w:tcPr>
          <w:p w14:paraId="066B7B03" w14:textId="77777777" w:rsidR="00E40955" w:rsidRDefault="00000000">
            <w:pPr>
              <w:spacing w:after="0" w:line="259" w:lineRule="auto"/>
              <w:ind w:left="0" w:right="48" w:firstLine="0"/>
              <w:jc w:val="center"/>
            </w:pPr>
            <w:r>
              <w:rPr>
                <w:b/>
              </w:rPr>
              <w:t xml:space="preserve">21 </w:t>
            </w:r>
          </w:p>
        </w:tc>
        <w:tc>
          <w:tcPr>
            <w:tcW w:w="1402" w:type="dxa"/>
            <w:tcBorders>
              <w:top w:val="single" w:sz="4" w:space="0" w:color="000000"/>
              <w:left w:val="single" w:sz="4" w:space="0" w:color="000000"/>
              <w:bottom w:val="single" w:sz="4" w:space="0" w:color="000000"/>
              <w:right w:val="single" w:sz="4" w:space="0" w:color="000000"/>
            </w:tcBorders>
            <w:shd w:val="clear" w:color="auto" w:fill="E2EFDA"/>
          </w:tcPr>
          <w:p w14:paraId="645ACDC5" w14:textId="77777777" w:rsidR="00E40955" w:rsidRDefault="00000000">
            <w:pPr>
              <w:spacing w:after="0" w:line="259" w:lineRule="auto"/>
              <w:ind w:left="0" w:right="51" w:firstLine="0"/>
              <w:jc w:val="center"/>
            </w:pPr>
            <w:r>
              <w:t xml:space="preserve">£30,825 </w:t>
            </w:r>
          </w:p>
        </w:tc>
        <w:tc>
          <w:tcPr>
            <w:tcW w:w="1340" w:type="dxa"/>
            <w:tcBorders>
              <w:top w:val="single" w:sz="4" w:space="0" w:color="000000"/>
              <w:left w:val="single" w:sz="4" w:space="0" w:color="000000"/>
              <w:bottom w:val="single" w:sz="4" w:space="0" w:color="000000"/>
              <w:right w:val="single" w:sz="4" w:space="0" w:color="000000"/>
            </w:tcBorders>
            <w:shd w:val="clear" w:color="auto" w:fill="E2EFDA"/>
          </w:tcPr>
          <w:p w14:paraId="0A94FACD" w14:textId="77777777" w:rsidR="00E40955" w:rsidRDefault="00000000">
            <w:pPr>
              <w:spacing w:after="0" w:line="259" w:lineRule="auto"/>
              <w:ind w:left="0" w:right="48" w:firstLine="0"/>
              <w:jc w:val="center"/>
            </w:pPr>
            <w:r>
              <w:t xml:space="preserve">£15.98 </w:t>
            </w:r>
          </w:p>
        </w:tc>
        <w:tc>
          <w:tcPr>
            <w:tcW w:w="1680" w:type="dxa"/>
            <w:tcBorders>
              <w:top w:val="single" w:sz="4" w:space="0" w:color="000000"/>
              <w:left w:val="single" w:sz="4" w:space="0" w:color="000000"/>
              <w:bottom w:val="single" w:sz="4" w:space="0" w:color="000000"/>
              <w:right w:val="single" w:sz="4" w:space="0" w:color="000000"/>
            </w:tcBorders>
            <w:shd w:val="clear" w:color="auto" w:fill="D9E1F2"/>
          </w:tcPr>
          <w:p w14:paraId="10664419" w14:textId="77777777" w:rsidR="00E40955" w:rsidRDefault="00000000">
            <w:pPr>
              <w:spacing w:after="0" w:line="259" w:lineRule="auto"/>
              <w:ind w:left="0" w:right="47" w:firstLine="0"/>
              <w:jc w:val="center"/>
            </w:pPr>
            <w:r>
              <w:t xml:space="preserve">£33,825 </w:t>
            </w:r>
          </w:p>
        </w:tc>
        <w:tc>
          <w:tcPr>
            <w:tcW w:w="1440" w:type="dxa"/>
            <w:tcBorders>
              <w:top w:val="single" w:sz="4" w:space="0" w:color="000000"/>
              <w:left w:val="single" w:sz="4" w:space="0" w:color="000000"/>
              <w:bottom w:val="single" w:sz="4" w:space="0" w:color="000000"/>
              <w:right w:val="single" w:sz="4" w:space="0" w:color="000000"/>
            </w:tcBorders>
            <w:shd w:val="clear" w:color="auto" w:fill="FFCDCD"/>
          </w:tcPr>
          <w:p w14:paraId="3E4F1A58" w14:textId="77777777" w:rsidR="00E40955" w:rsidRDefault="00000000">
            <w:pPr>
              <w:spacing w:after="0" w:line="259" w:lineRule="auto"/>
              <w:ind w:left="0" w:right="47" w:firstLine="0"/>
              <w:jc w:val="center"/>
            </w:pPr>
            <w:r>
              <w:t xml:space="preserve">£33,907 </w:t>
            </w:r>
          </w:p>
        </w:tc>
        <w:tc>
          <w:tcPr>
            <w:tcW w:w="1580" w:type="dxa"/>
            <w:tcBorders>
              <w:top w:val="single" w:sz="4" w:space="0" w:color="000000"/>
              <w:left w:val="single" w:sz="4" w:space="0" w:color="000000"/>
              <w:bottom w:val="single" w:sz="4" w:space="0" w:color="000000"/>
              <w:right w:val="single" w:sz="4" w:space="0" w:color="000000"/>
            </w:tcBorders>
            <w:shd w:val="clear" w:color="auto" w:fill="D9E1F2"/>
          </w:tcPr>
          <w:p w14:paraId="7BB282B3" w14:textId="77777777" w:rsidR="00E40955" w:rsidRDefault="00000000">
            <w:pPr>
              <w:spacing w:after="0" w:line="259" w:lineRule="auto"/>
              <w:ind w:left="0" w:right="49" w:firstLine="0"/>
              <w:jc w:val="center"/>
            </w:pPr>
            <w:r>
              <w:t xml:space="preserve">£17.58 </w:t>
            </w:r>
          </w:p>
        </w:tc>
      </w:tr>
      <w:tr w:rsidR="00E40955" w14:paraId="25445F52" w14:textId="77777777">
        <w:trPr>
          <w:trHeight w:val="325"/>
        </w:trPr>
        <w:tc>
          <w:tcPr>
            <w:tcW w:w="917" w:type="dxa"/>
            <w:tcBorders>
              <w:top w:val="single" w:sz="4" w:space="0" w:color="000000"/>
              <w:left w:val="single" w:sz="4" w:space="0" w:color="000000"/>
              <w:bottom w:val="single" w:sz="4" w:space="0" w:color="000000"/>
              <w:right w:val="single" w:sz="4" w:space="0" w:color="000000"/>
            </w:tcBorders>
            <w:shd w:val="clear" w:color="auto" w:fill="E2EFDA"/>
          </w:tcPr>
          <w:p w14:paraId="461EA37E" w14:textId="77777777" w:rsidR="00E40955" w:rsidRDefault="00000000">
            <w:pPr>
              <w:spacing w:after="0" w:line="259" w:lineRule="auto"/>
              <w:ind w:left="0" w:right="48" w:firstLine="0"/>
              <w:jc w:val="center"/>
            </w:pPr>
            <w:r>
              <w:rPr>
                <w:b/>
              </w:rPr>
              <w:t xml:space="preserve">22 </w:t>
            </w:r>
          </w:p>
        </w:tc>
        <w:tc>
          <w:tcPr>
            <w:tcW w:w="1402" w:type="dxa"/>
            <w:tcBorders>
              <w:top w:val="single" w:sz="4" w:space="0" w:color="000000"/>
              <w:left w:val="single" w:sz="4" w:space="0" w:color="000000"/>
              <w:bottom w:val="single" w:sz="4" w:space="0" w:color="000000"/>
              <w:right w:val="single" w:sz="4" w:space="0" w:color="000000"/>
            </w:tcBorders>
            <w:shd w:val="clear" w:color="auto" w:fill="E2EFDA"/>
          </w:tcPr>
          <w:p w14:paraId="2072F10B" w14:textId="77777777" w:rsidR="00E40955" w:rsidRDefault="00000000">
            <w:pPr>
              <w:spacing w:after="0" w:line="259" w:lineRule="auto"/>
              <w:ind w:left="0" w:right="51" w:firstLine="0"/>
              <w:jc w:val="center"/>
            </w:pPr>
            <w:r>
              <w:t xml:space="preserve">£31,364 </w:t>
            </w:r>
          </w:p>
        </w:tc>
        <w:tc>
          <w:tcPr>
            <w:tcW w:w="1340" w:type="dxa"/>
            <w:tcBorders>
              <w:top w:val="single" w:sz="4" w:space="0" w:color="000000"/>
              <w:left w:val="single" w:sz="4" w:space="0" w:color="000000"/>
              <w:bottom w:val="single" w:sz="4" w:space="0" w:color="000000"/>
              <w:right w:val="single" w:sz="4" w:space="0" w:color="000000"/>
            </w:tcBorders>
            <w:shd w:val="clear" w:color="auto" w:fill="E2EFDA"/>
          </w:tcPr>
          <w:p w14:paraId="7495E56C" w14:textId="77777777" w:rsidR="00E40955" w:rsidRDefault="00000000">
            <w:pPr>
              <w:spacing w:after="0" w:line="259" w:lineRule="auto"/>
              <w:ind w:left="0" w:right="48" w:firstLine="0"/>
              <w:jc w:val="center"/>
            </w:pPr>
            <w:r>
              <w:t xml:space="preserve">£16.26 </w:t>
            </w:r>
          </w:p>
        </w:tc>
        <w:tc>
          <w:tcPr>
            <w:tcW w:w="1680" w:type="dxa"/>
            <w:tcBorders>
              <w:top w:val="single" w:sz="4" w:space="0" w:color="000000"/>
              <w:left w:val="single" w:sz="4" w:space="0" w:color="000000"/>
              <w:bottom w:val="single" w:sz="4" w:space="0" w:color="000000"/>
              <w:right w:val="single" w:sz="4" w:space="0" w:color="000000"/>
            </w:tcBorders>
            <w:shd w:val="clear" w:color="auto" w:fill="D9E1F2"/>
          </w:tcPr>
          <w:p w14:paraId="358F4371" w14:textId="77777777" w:rsidR="00E40955" w:rsidRDefault="00000000">
            <w:pPr>
              <w:spacing w:after="0" w:line="259" w:lineRule="auto"/>
              <w:ind w:left="0" w:right="47" w:firstLine="0"/>
              <w:jc w:val="center"/>
            </w:pPr>
            <w:r>
              <w:t xml:space="preserve">£34,364 </w:t>
            </w:r>
          </w:p>
        </w:tc>
        <w:tc>
          <w:tcPr>
            <w:tcW w:w="1440" w:type="dxa"/>
            <w:tcBorders>
              <w:top w:val="single" w:sz="4" w:space="0" w:color="000000"/>
              <w:left w:val="single" w:sz="4" w:space="0" w:color="000000"/>
              <w:bottom w:val="single" w:sz="4" w:space="0" w:color="000000"/>
              <w:right w:val="single" w:sz="4" w:space="0" w:color="000000"/>
            </w:tcBorders>
            <w:shd w:val="clear" w:color="auto" w:fill="FFCDCD"/>
          </w:tcPr>
          <w:p w14:paraId="541B0C68" w14:textId="77777777" w:rsidR="00E40955" w:rsidRDefault="00000000">
            <w:pPr>
              <w:spacing w:after="0" w:line="259" w:lineRule="auto"/>
              <w:ind w:left="0" w:right="47" w:firstLine="0"/>
              <w:jc w:val="center"/>
            </w:pPr>
            <w:r>
              <w:t xml:space="preserve">£34,501 </w:t>
            </w:r>
          </w:p>
        </w:tc>
        <w:tc>
          <w:tcPr>
            <w:tcW w:w="1580" w:type="dxa"/>
            <w:tcBorders>
              <w:top w:val="single" w:sz="4" w:space="0" w:color="000000"/>
              <w:left w:val="single" w:sz="4" w:space="0" w:color="000000"/>
              <w:bottom w:val="single" w:sz="4" w:space="0" w:color="000000"/>
              <w:right w:val="single" w:sz="4" w:space="0" w:color="000000"/>
            </w:tcBorders>
            <w:shd w:val="clear" w:color="auto" w:fill="D9E1F2"/>
          </w:tcPr>
          <w:p w14:paraId="2CB7E120" w14:textId="77777777" w:rsidR="00E40955" w:rsidRDefault="00000000">
            <w:pPr>
              <w:spacing w:after="0" w:line="259" w:lineRule="auto"/>
              <w:ind w:left="0" w:right="49" w:firstLine="0"/>
              <w:jc w:val="center"/>
            </w:pPr>
            <w:r>
              <w:t xml:space="preserve">£17.88 </w:t>
            </w:r>
          </w:p>
        </w:tc>
      </w:tr>
      <w:tr w:rsidR="00E40955" w14:paraId="7CDC9B65" w14:textId="77777777">
        <w:trPr>
          <w:trHeight w:val="325"/>
        </w:trPr>
        <w:tc>
          <w:tcPr>
            <w:tcW w:w="917" w:type="dxa"/>
            <w:tcBorders>
              <w:top w:val="single" w:sz="4" w:space="0" w:color="000000"/>
              <w:left w:val="single" w:sz="4" w:space="0" w:color="000000"/>
              <w:bottom w:val="single" w:sz="4" w:space="0" w:color="000000"/>
              <w:right w:val="single" w:sz="4" w:space="0" w:color="000000"/>
            </w:tcBorders>
            <w:shd w:val="clear" w:color="auto" w:fill="E2EFDA"/>
          </w:tcPr>
          <w:p w14:paraId="4B098655" w14:textId="77777777" w:rsidR="00E40955" w:rsidRDefault="00000000">
            <w:pPr>
              <w:spacing w:after="0" w:line="259" w:lineRule="auto"/>
              <w:ind w:left="0" w:right="48" w:firstLine="0"/>
              <w:jc w:val="center"/>
            </w:pPr>
            <w:r>
              <w:rPr>
                <w:b/>
              </w:rPr>
              <w:t xml:space="preserve">23 </w:t>
            </w:r>
          </w:p>
        </w:tc>
        <w:tc>
          <w:tcPr>
            <w:tcW w:w="1402" w:type="dxa"/>
            <w:tcBorders>
              <w:top w:val="single" w:sz="4" w:space="0" w:color="000000"/>
              <w:left w:val="single" w:sz="4" w:space="0" w:color="000000"/>
              <w:bottom w:val="single" w:sz="4" w:space="0" w:color="000000"/>
              <w:right w:val="single" w:sz="4" w:space="0" w:color="000000"/>
            </w:tcBorders>
            <w:shd w:val="clear" w:color="auto" w:fill="E2EFDA"/>
          </w:tcPr>
          <w:p w14:paraId="477357E6" w14:textId="77777777" w:rsidR="00E40955" w:rsidRDefault="00000000">
            <w:pPr>
              <w:spacing w:after="0" w:line="259" w:lineRule="auto"/>
              <w:ind w:left="0" w:right="51" w:firstLine="0"/>
              <w:jc w:val="center"/>
            </w:pPr>
            <w:r>
              <w:t xml:space="preserve">£32,076 </w:t>
            </w:r>
          </w:p>
        </w:tc>
        <w:tc>
          <w:tcPr>
            <w:tcW w:w="1340" w:type="dxa"/>
            <w:tcBorders>
              <w:top w:val="single" w:sz="4" w:space="0" w:color="000000"/>
              <w:left w:val="single" w:sz="4" w:space="0" w:color="000000"/>
              <w:bottom w:val="single" w:sz="4" w:space="0" w:color="000000"/>
              <w:right w:val="single" w:sz="4" w:space="0" w:color="000000"/>
            </w:tcBorders>
            <w:shd w:val="clear" w:color="auto" w:fill="E2EFDA"/>
          </w:tcPr>
          <w:p w14:paraId="2EFFF769" w14:textId="77777777" w:rsidR="00E40955" w:rsidRDefault="00000000">
            <w:pPr>
              <w:spacing w:after="0" w:line="259" w:lineRule="auto"/>
              <w:ind w:left="0" w:right="48" w:firstLine="0"/>
              <w:jc w:val="center"/>
            </w:pPr>
            <w:r>
              <w:t xml:space="preserve">£16.63 </w:t>
            </w:r>
          </w:p>
        </w:tc>
        <w:tc>
          <w:tcPr>
            <w:tcW w:w="1680" w:type="dxa"/>
            <w:tcBorders>
              <w:top w:val="single" w:sz="4" w:space="0" w:color="000000"/>
              <w:left w:val="single" w:sz="4" w:space="0" w:color="000000"/>
              <w:bottom w:val="single" w:sz="4" w:space="0" w:color="000000"/>
              <w:right w:val="single" w:sz="4" w:space="0" w:color="000000"/>
            </w:tcBorders>
            <w:shd w:val="clear" w:color="auto" w:fill="D9E1F2"/>
          </w:tcPr>
          <w:p w14:paraId="2CC33D5B" w14:textId="77777777" w:rsidR="00E40955" w:rsidRDefault="00000000">
            <w:pPr>
              <w:spacing w:after="0" w:line="259" w:lineRule="auto"/>
              <w:ind w:left="0" w:right="47" w:firstLine="0"/>
              <w:jc w:val="center"/>
            </w:pPr>
            <w:r>
              <w:t xml:space="preserve">£35,076 </w:t>
            </w:r>
          </w:p>
        </w:tc>
        <w:tc>
          <w:tcPr>
            <w:tcW w:w="1440" w:type="dxa"/>
            <w:tcBorders>
              <w:top w:val="single" w:sz="4" w:space="0" w:color="000000"/>
              <w:left w:val="single" w:sz="4" w:space="0" w:color="000000"/>
              <w:bottom w:val="single" w:sz="4" w:space="0" w:color="000000"/>
              <w:right w:val="single" w:sz="4" w:space="0" w:color="000000"/>
            </w:tcBorders>
            <w:shd w:val="clear" w:color="auto" w:fill="FFCDCD"/>
          </w:tcPr>
          <w:p w14:paraId="5915871A" w14:textId="77777777" w:rsidR="00E40955" w:rsidRDefault="00000000">
            <w:pPr>
              <w:spacing w:after="0" w:line="259" w:lineRule="auto"/>
              <w:ind w:left="0" w:right="47" w:firstLine="0"/>
              <w:jc w:val="center"/>
            </w:pPr>
            <w:r>
              <w:t xml:space="preserve">£35,284 </w:t>
            </w:r>
          </w:p>
        </w:tc>
        <w:tc>
          <w:tcPr>
            <w:tcW w:w="1580" w:type="dxa"/>
            <w:tcBorders>
              <w:top w:val="single" w:sz="4" w:space="0" w:color="000000"/>
              <w:left w:val="single" w:sz="4" w:space="0" w:color="000000"/>
              <w:bottom w:val="single" w:sz="4" w:space="0" w:color="000000"/>
              <w:right w:val="single" w:sz="4" w:space="0" w:color="000000"/>
            </w:tcBorders>
            <w:shd w:val="clear" w:color="auto" w:fill="D9E1F2"/>
          </w:tcPr>
          <w:p w14:paraId="29ECCF62" w14:textId="77777777" w:rsidR="00E40955" w:rsidRDefault="00000000">
            <w:pPr>
              <w:spacing w:after="0" w:line="259" w:lineRule="auto"/>
              <w:ind w:left="0" w:right="49" w:firstLine="0"/>
              <w:jc w:val="center"/>
            </w:pPr>
            <w:r>
              <w:t xml:space="preserve">£18.29 </w:t>
            </w:r>
          </w:p>
        </w:tc>
      </w:tr>
      <w:tr w:rsidR="00E40955" w14:paraId="0217E17F" w14:textId="77777777">
        <w:trPr>
          <w:trHeight w:val="324"/>
        </w:trPr>
        <w:tc>
          <w:tcPr>
            <w:tcW w:w="917" w:type="dxa"/>
            <w:tcBorders>
              <w:top w:val="single" w:sz="4" w:space="0" w:color="000000"/>
              <w:left w:val="single" w:sz="4" w:space="0" w:color="000000"/>
              <w:bottom w:val="single" w:sz="4" w:space="0" w:color="000000"/>
              <w:right w:val="single" w:sz="4" w:space="0" w:color="000000"/>
            </w:tcBorders>
            <w:shd w:val="clear" w:color="auto" w:fill="E2EFDA"/>
          </w:tcPr>
          <w:p w14:paraId="364265C2" w14:textId="77777777" w:rsidR="00E40955" w:rsidRDefault="00000000">
            <w:pPr>
              <w:spacing w:after="0" w:line="259" w:lineRule="auto"/>
              <w:ind w:left="0" w:right="48" w:firstLine="0"/>
              <w:jc w:val="center"/>
            </w:pPr>
            <w:r>
              <w:rPr>
                <w:b/>
              </w:rPr>
              <w:t xml:space="preserve">24 </w:t>
            </w:r>
          </w:p>
        </w:tc>
        <w:tc>
          <w:tcPr>
            <w:tcW w:w="1402" w:type="dxa"/>
            <w:tcBorders>
              <w:top w:val="single" w:sz="4" w:space="0" w:color="000000"/>
              <w:left w:val="single" w:sz="4" w:space="0" w:color="000000"/>
              <w:bottom w:val="single" w:sz="4" w:space="0" w:color="000000"/>
              <w:right w:val="single" w:sz="4" w:space="0" w:color="000000"/>
            </w:tcBorders>
            <w:shd w:val="clear" w:color="auto" w:fill="E2EFDA"/>
          </w:tcPr>
          <w:p w14:paraId="2C4684E4" w14:textId="77777777" w:rsidR="00E40955" w:rsidRDefault="00000000">
            <w:pPr>
              <w:spacing w:after="0" w:line="259" w:lineRule="auto"/>
              <w:ind w:left="0" w:right="51" w:firstLine="0"/>
              <w:jc w:val="center"/>
            </w:pPr>
            <w:r>
              <w:t xml:space="preserve">£33,024 </w:t>
            </w:r>
          </w:p>
        </w:tc>
        <w:tc>
          <w:tcPr>
            <w:tcW w:w="1340" w:type="dxa"/>
            <w:tcBorders>
              <w:top w:val="single" w:sz="4" w:space="0" w:color="000000"/>
              <w:left w:val="single" w:sz="4" w:space="0" w:color="000000"/>
              <w:bottom w:val="single" w:sz="4" w:space="0" w:color="000000"/>
              <w:right w:val="single" w:sz="4" w:space="0" w:color="000000"/>
            </w:tcBorders>
            <w:shd w:val="clear" w:color="auto" w:fill="E2EFDA"/>
          </w:tcPr>
          <w:p w14:paraId="2864E842" w14:textId="77777777" w:rsidR="00E40955" w:rsidRDefault="00000000">
            <w:pPr>
              <w:spacing w:after="0" w:line="259" w:lineRule="auto"/>
              <w:ind w:left="0" w:right="48" w:firstLine="0"/>
              <w:jc w:val="center"/>
            </w:pPr>
            <w:r>
              <w:t xml:space="preserve">£17.12 </w:t>
            </w:r>
          </w:p>
        </w:tc>
        <w:tc>
          <w:tcPr>
            <w:tcW w:w="1680" w:type="dxa"/>
            <w:tcBorders>
              <w:top w:val="single" w:sz="4" w:space="0" w:color="000000"/>
              <w:left w:val="single" w:sz="4" w:space="0" w:color="000000"/>
              <w:bottom w:val="single" w:sz="4" w:space="0" w:color="000000"/>
              <w:right w:val="single" w:sz="4" w:space="0" w:color="000000"/>
            </w:tcBorders>
            <w:shd w:val="clear" w:color="auto" w:fill="D9E1F2"/>
          </w:tcPr>
          <w:p w14:paraId="422F061E" w14:textId="77777777" w:rsidR="00E40955" w:rsidRDefault="00000000">
            <w:pPr>
              <w:spacing w:after="0" w:line="259" w:lineRule="auto"/>
              <w:ind w:left="0" w:right="47" w:firstLine="0"/>
              <w:jc w:val="center"/>
            </w:pPr>
            <w:r>
              <w:t xml:space="preserve">£36,024 </w:t>
            </w:r>
          </w:p>
        </w:tc>
        <w:tc>
          <w:tcPr>
            <w:tcW w:w="1440" w:type="dxa"/>
            <w:tcBorders>
              <w:top w:val="single" w:sz="4" w:space="0" w:color="000000"/>
              <w:left w:val="single" w:sz="4" w:space="0" w:color="000000"/>
              <w:bottom w:val="single" w:sz="4" w:space="0" w:color="000000"/>
              <w:right w:val="single" w:sz="4" w:space="0" w:color="000000"/>
            </w:tcBorders>
            <w:shd w:val="clear" w:color="auto" w:fill="FFCDCD"/>
          </w:tcPr>
          <w:p w14:paraId="210A7415" w14:textId="77777777" w:rsidR="00E40955" w:rsidRDefault="00000000">
            <w:pPr>
              <w:spacing w:after="0" w:line="259" w:lineRule="auto"/>
              <w:ind w:left="0" w:right="47" w:firstLine="0"/>
              <w:jc w:val="center"/>
            </w:pPr>
            <w:r>
              <w:t xml:space="preserve">£36,326 </w:t>
            </w:r>
          </w:p>
        </w:tc>
        <w:tc>
          <w:tcPr>
            <w:tcW w:w="1580" w:type="dxa"/>
            <w:tcBorders>
              <w:top w:val="single" w:sz="4" w:space="0" w:color="000000"/>
              <w:left w:val="single" w:sz="4" w:space="0" w:color="000000"/>
              <w:bottom w:val="single" w:sz="4" w:space="0" w:color="000000"/>
              <w:right w:val="single" w:sz="4" w:space="0" w:color="000000"/>
            </w:tcBorders>
            <w:shd w:val="clear" w:color="auto" w:fill="D9E1F2"/>
          </w:tcPr>
          <w:p w14:paraId="29141289" w14:textId="77777777" w:rsidR="00E40955" w:rsidRDefault="00000000">
            <w:pPr>
              <w:spacing w:after="0" w:line="259" w:lineRule="auto"/>
              <w:ind w:left="0" w:right="49" w:firstLine="0"/>
              <w:jc w:val="center"/>
            </w:pPr>
            <w:r>
              <w:t xml:space="preserve">£18.83 </w:t>
            </w:r>
          </w:p>
        </w:tc>
      </w:tr>
      <w:tr w:rsidR="00E40955" w14:paraId="0F39BADE" w14:textId="77777777">
        <w:trPr>
          <w:trHeight w:val="325"/>
        </w:trPr>
        <w:tc>
          <w:tcPr>
            <w:tcW w:w="917" w:type="dxa"/>
            <w:tcBorders>
              <w:top w:val="single" w:sz="4" w:space="0" w:color="000000"/>
              <w:left w:val="single" w:sz="4" w:space="0" w:color="000000"/>
              <w:bottom w:val="single" w:sz="4" w:space="0" w:color="000000"/>
              <w:right w:val="single" w:sz="4" w:space="0" w:color="000000"/>
            </w:tcBorders>
            <w:shd w:val="clear" w:color="auto" w:fill="E2EFDA"/>
          </w:tcPr>
          <w:p w14:paraId="693282CD" w14:textId="77777777" w:rsidR="00E40955" w:rsidRDefault="00000000">
            <w:pPr>
              <w:spacing w:after="0" w:line="259" w:lineRule="auto"/>
              <w:ind w:left="0" w:right="48" w:firstLine="0"/>
              <w:jc w:val="center"/>
            </w:pPr>
            <w:r>
              <w:rPr>
                <w:b/>
              </w:rPr>
              <w:t xml:space="preserve">25 </w:t>
            </w:r>
          </w:p>
        </w:tc>
        <w:tc>
          <w:tcPr>
            <w:tcW w:w="1402" w:type="dxa"/>
            <w:tcBorders>
              <w:top w:val="single" w:sz="4" w:space="0" w:color="000000"/>
              <w:left w:val="single" w:sz="4" w:space="0" w:color="000000"/>
              <w:bottom w:val="single" w:sz="4" w:space="0" w:color="000000"/>
              <w:right w:val="single" w:sz="4" w:space="0" w:color="000000"/>
            </w:tcBorders>
            <w:shd w:val="clear" w:color="auto" w:fill="E2EFDA"/>
          </w:tcPr>
          <w:p w14:paraId="51D0DF1F" w14:textId="77777777" w:rsidR="00E40955" w:rsidRDefault="00000000">
            <w:pPr>
              <w:spacing w:after="0" w:line="259" w:lineRule="auto"/>
              <w:ind w:left="0" w:right="51" w:firstLine="0"/>
              <w:jc w:val="center"/>
            </w:pPr>
            <w:r>
              <w:t xml:space="preserve">£33,945 </w:t>
            </w:r>
          </w:p>
        </w:tc>
        <w:tc>
          <w:tcPr>
            <w:tcW w:w="1340" w:type="dxa"/>
            <w:tcBorders>
              <w:top w:val="single" w:sz="4" w:space="0" w:color="000000"/>
              <w:left w:val="single" w:sz="4" w:space="0" w:color="000000"/>
              <w:bottom w:val="single" w:sz="4" w:space="0" w:color="000000"/>
              <w:right w:val="single" w:sz="4" w:space="0" w:color="000000"/>
            </w:tcBorders>
            <w:shd w:val="clear" w:color="auto" w:fill="E2EFDA"/>
          </w:tcPr>
          <w:p w14:paraId="550C8147" w14:textId="77777777" w:rsidR="00E40955" w:rsidRDefault="00000000">
            <w:pPr>
              <w:spacing w:after="0" w:line="259" w:lineRule="auto"/>
              <w:ind w:left="0" w:right="48" w:firstLine="0"/>
              <w:jc w:val="center"/>
            </w:pPr>
            <w:r>
              <w:t xml:space="preserve">£17.59 </w:t>
            </w:r>
          </w:p>
        </w:tc>
        <w:tc>
          <w:tcPr>
            <w:tcW w:w="1680" w:type="dxa"/>
            <w:tcBorders>
              <w:top w:val="single" w:sz="4" w:space="0" w:color="000000"/>
              <w:left w:val="single" w:sz="4" w:space="0" w:color="000000"/>
              <w:bottom w:val="single" w:sz="4" w:space="0" w:color="000000"/>
              <w:right w:val="single" w:sz="4" w:space="0" w:color="000000"/>
            </w:tcBorders>
            <w:shd w:val="clear" w:color="auto" w:fill="D9E1F2"/>
          </w:tcPr>
          <w:p w14:paraId="5BC8528A" w14:textId="77777777" w:rsidR="00E40955" w:rsidRDefault="00000000">
            <w:pPr>
              <w:spacing w:after="0" w:line="259" w:lineRule="auto"/>
              <w:ind w:left="0" w:right="47" w:firstLine="0"/>
              <w:jc w:val="center"/>
            </w:pPr>
            <w:r>
              <w:t xml:space="preserve">£36,945 </w:t>
            </w:r>
          </w:p>
        </w:tc>
        <w:tc>
          <w:tcPr>
            <w:tcW w:w="1440" w:type="dxa"/>
            <w:tcBorders>
              <w:top w:val="single" w:sz="4" w:space="0" w:color="000000"/>
              <w:left w:val="single" w:sz="4" w:space="0" w:color="000000"/>
              <w:bottom w:val="single" w:sz="4" w:space="0" w:color="000000"/>
              <w:right w:val="single" w:sz="4" w:space="0" w:color="000000"/>
            </w:tcBorders>
            <w:shd w:val="clear" w:color="auto" w:fill="FFCDCD"/>
          </w:tcPr>
          <w:p w14:paraId="2F13587E" w14:textId="77777777" w:rsidR="00E40955" w:rsidRDefault="00000000">
            <w:pPr>
              <w:spacing w:after="0" w:line="259" w:lineRule="auto"/>
              <w:ind w:left="0" w:right="47" w:firstLine="0"/>
              <w:jc w:val="center"/>
            </w:pPr>
            <w:r>
              <w:t xml:space="preserve">£37,339 </w:t>
            </w:r>
          </w:p>
        </w:tc>
        <w:tc>
          <w:tcPr>
            <w:tcW w:w="1580" w:type="dxa"/>
            <w:tcBorders>
              <w:top w:val="single" w:sz="4" w:space="0" w:color="000000"/>
              <w:left w:val="single" w:sz="4" w:space="0" w:color="000000"/>
              <w:bottom w:val="single" w:sz="4" w:space="0" w:color="000000"/>
              <w:right w:val="single" w:sz="4" w:space="0" w:color="000000"/>
            </w:tcBorders>
            <w:shd w:val="clear" w:color="auto" w:fill="D9E1F2"/>
          </w:tcPr>
          <w:p w14:paraId="1436A3E1" w14:textId="77777777" w:rsidR="00E40955" w:rsidRDefault="00000000">
            <w:pPr>
              <w:spacing w:after="0" w:line="259" w:lineRule="auto"/>
              <w:ind w:left="0" w:right="49" w:firstLine="0"/>
              <w:jc w:val="center"/>
            </w:pPr>
            <w:r>
              <w:t xml:space="preserve">£19.35 </w:t>
            </w:r>
          </w:p>
        </w:tc>
      </w:tr>
      <w:tr w:rsidR="00E40955" w14:paraId="445EB09E" w14:textId="77777777">
        <w:trPr>
          <w:trHeight w:val="319"/>
        </w:trPr>
        <w:tc>
          <w:tcPr>
            <w:tcW w:w="917" w:type="dxa"/>
            <w:tcBorders>
              <w:top w:val="nil"/>
              <w:left w:val="single" w:sz="4" w:space="0" w:color="000000"/>
              <w:bottom w:val="single" w:sz="4" w:space="0" w:color="000000"/>
              <w:right w:val="single" w:sz="4" w:space="0" w:color="000000"/>
            </w:tcBorders>
            <w:shd w:val="clear" w:color="auto" w:fill="E2EFDA"/>
          </w:tcPr>
          <w:p w14:paraId="34C29F1B" w14:textId="77777777" w:rsidR="00E40955" w:rsidRDefault="00000000">
            <w:pPr>
              <w:spacing w:after="0" w:line="259" w:lineRule="auto"/>
              <w:ind w:left="2" w:firstLine="0"/>
              <w:jc w:val="center"/>
            </w:pPr>
            <w:r>
              <w:rPr>
                <w:b/>
              </w:rPr>
              <w:t xml:space="preserve">26 </w:t>
            </w:r>
          </w:p>
        </w:tc>
        <w:tc>
          <w:tcPr>
            <w:tcW w:w="1402" w:type="dxa"/>
            <w:tcBorders>
              <w:top w:val="nil"/>
              <w:left w:val="single" w:sz="4" w:space="0" w:color="000000"/>
              <w:bottom w:val="single" w:sz="4" w:space="0" w:color="000000"/>
              <w:right w:val="single" w:sz="4" w:space="0" w:color="000000"/>
            </w:tcBorders>
            <w:shd w:val="clear" w:color="auto" w:fill="E2EFDA"/>
          </w:tcPr>
          <w:p w14:paraId="295E9B16" w14:textId="77777777" w:rsidR="00E40955" w:rsidRDefault="00000000">
            <w:pPr>
              <w:spacing w:after="0" w:line="259" w:lineRule="auto"/>
              <w:ind w:left="0" w:right="1" w:firstLine="0"/>
              <w:jc w:val="center"/>
            </w:pPr>
            <w:r>
              <w:t xml:space="preserve">£34,834 </w:t>
            </w:r>
          </w:p>
        </w:tc>
        <w:tc>
          <w:tcPr>
            <w:tcW w:w="1340" w:type="dxa"/>
            <w:tcBorders>
              <w:top w:val="nil"/>
              <w:left w:val="single" w:sz="4" w:space="0" w:color="000000"/>
              <w:bottom w:val="single" w:sz="4" w:space="0" w:color="000000"/>
              <w:right w:val="single" w:sz="4" w:space="0" w:color="000000"/>
            </w:tcBorders>
            <w:shd w:val="clear" w:color="auto" w:fill="E2EFDA"/>
          </w:tcPr>
          <w:p w14:paraId="2D707163" w14:textId="77777777" w:rsidR="00E40955" w:rsidRDefault="00000000">
            <w:pPr>
              <w:spacing w:after="0" w:line="259" w:lineRule="auto"/>
              <w:ind w:left="2" w:firstLine="0"/>
              <w:jc w:val="center"/>
            </w:pPr>
            <w:r>
              <w:t xml:space="preserve">£18.06 </w:t>
            </w:r>
          </w:p>
        </w:tc>
        <w:tc>
          <w:tcPr>
            <w:tcW w:w="1680" w:type="dxa"/>
            <w:tcBorders>
              <w:top w:val="nil"/>
              <w:left w:val="single" w:sz="4" w:space="0" w:color="000000"/>
              <w:bottom w:val="single" w:sz="4" w:space="0" w:color="000000"/>
              <w:right w:val="single" w:sz="4" w:space="0" w:color="000000"/>
            </w:tcBorders>
            <w:shd w:val="clear" w:color="auto" w:fill="D9E1F2"/>
          </w:tcPr>
          <w:p w14:paraId="4DBAA700" w14:textId="77777777" w:rsidR="00E40955" w:rsidRDefault="00000000">
            <w:pPr>
              <w:spacing w:after="0" w:line="259" w:lineRule="auto"/>
              <w:ind w:left="3" w:firstLine="0"/>
              <w:jc w:val="center"/>
            </w:pPr>
            <w:r>
              <w:t xml:space="preserve">£37,834 </w:t>
            </w:r>
          </w:p>
        </w:tc>
        <w:tc>
          <w:tcPr>
            <w:tcW w:w="1440" w:type="dxa"/>
            <w:tcBorders>
              <w:top w:val="nil"/>
              <w:left w:val="single" w:sz="4" w:space="0" w:color="000000"/>
              <w:bottom w:val="single" w:sz="4" w:space="0" w:color="000000"/>
              <w:right w:val="single" w:sz="4" w:space="0" w:color="000000"/>
            </w:tcBorders>
            <w:shd w:val="clear" w:color="auto" w:fill="FFCDCD"/>
          </w:tcPr>
          <w:p w14:paraId="0CA58225" w14:textId="77777777" w:rsidR="00E40955" w:rsidRDefault="00000000">
            <w:pPr>
              <w:spacing w:after="0" w:line="259" w:lineRule="auto"/>
              <w:ind w:left="3" w:firstLine="0"/>
              <w:jc w:val="center"/>
            </w:pPr>
            <w:r>
              <w:t xml:space="preserve">£38,317 </w:t>
            </w:r>
          </w:p>
        </w:tc>
        <w:tc>
          <w:tcPr>
            <w:tcW w:w="1580" w:type="dxa"/>
            <w:tcBorders>
              <w:top w:val="nil"/>
              <w:left w:val="single" w:sz="4" w:space="0" w:color="000000"/>
              <w:bottom w:val="single" w:sz="4" w:space="0" w:color="000000"/>
              <w:right w:val="single" w:sz="4" w:space="0" w:color="000000"/>
            </w:tcBorders>
            <w:shd w:val="clear" w:color="auto" w:fill="D9E1F2"/>
          </w:tcPr>
          <w:p w14:paraId="447E826F" w14:textId="77777777" w:rsidR="00E40955" w:rsidRDefault="00000000">
            <w:pPr>
              <w:spacing w:after="0" w:line="259" w:lineRule="auto"/>
              <w:ind w:left="1" w:firstLine="0"/>
              <w:jc w:val="center"/>
            </w:pPr>
            <w:r>
              <w:t xml:space="preserve">£19.86 </w:t>
            </w:r>
          </w:p>
        </w:tc>
      </w:tr>
      <w:tr w:rsidR="00E40955" w14:paraId="5307CFC8" w14:textId="77777777">
        <w:trPr>
          <w:trHeight w:val="327"/>
        </w:trPr>
        <w:tc>
          <w:tcPr>
            <w:tcW w:w="917" w:type="dxa"/>
            <w:tcBorders>
              <w:top w:val="single" w:sz="4" w:space="0" w:color="000000"/>
              <w:left w:val="single" w:sz="4" w:space="0" w:color="000000"/>
              <w:bottom w:val="single" w:sz="4" w:space="0" w:color="000000"/>
              <w:right w:val="single" w:sz="4" w:space="0" w:color="000000"/>
            </w:tcBorders>
            <w:shd w:val="clear" w:color="auto" w:fill="E2EFDA"/>
          </w:tcPr>
          <w:p w14:paraId="7FAA847F" w14:textId="77777777" w:rsidR="00E40955" w:rsidRDefault="00000000">
            <w:pPr>
              <w:spacing w:after="0" w:line="259" w:lineRule="auto"/>
              <w:ind w:left="2" w:firstLine="0"/>
              <w:jc w:val="center"/>
            </w:pPr>
            <w:r>
              <w:rPr>
                <w:b/>
              </w:rPr>
              <w:t xml:space="preserve">27 </w:t>
            </w:r>
          </w:p>
        </w:tc>
        <w:tc>
          <w:tcPr>
            <w:tcW w:w="1402" w:type="dxa"/>
            <w:tcBorders>
              <w:top w:val="single" w:sz="4" w:space="0" w:color="000000"/>
              <w:left w:val="single" w:sz="4" w:space="0" w:color="000000"/>
              <w:bottom w:val="single" w:sz="4" w:space="0" w:color="000000"/>
              <w:right w:val="single" w:sz="4" w:space="0" w:color="000000"/>
            </w:tcBorders>
            <w:shd w:val="clear" w:color="auto" w:fill="E2EFDA"/>
          </w:tcPr>
          <w:p w14:paraId="4BA9F9F1" w14:textId="77777777" w:rsidR="00E40955" w:rsidRDefault="00000000">
            <w:pPr>
              <w:spacing w:after="0" w:line="259" w:lineRule="auto"/>
              <w:ind w:left="0" w:right="1" w:firstLine="0"/>
              <w:jc w:val="center"/>
            </w:pPr>
            <w:r>
              <w:t xml:space="preserve">£35,745 </w:t>
            </w:r>
          </w:p>
        </w:tc>
        <w:tc>
          <w:tcPr>
            <w:tcW w:w="1340" w:type="dxa"/>
            <w:tcBorders>
              <w:top w:val="single" w:sz="4" w:space="0" w:color="000000"/>
              <w:left w:val="single" w:sz="4" w:space="0" w:color="000000"/>
              <w:bottom w:val="single" w:sz="4" w:space="0" w:color="000000"/>
              <w:right w:val="single" w:sz="4" w:space="0" w:color="000000"/>
            </w:tcBorders>
            <w:shd w:val="clear" w:color="auto" w:fill="E2EFDA"/>
          </w:tcPr>
          <w:p w14:paraId="52E66B7D" w14:textId="77777777" w:rsidR="00E40955" w:rsidRDefault="00000000">
            <w:pPr>
              <w:spacing w:after="0" w:line="259" w:lineRule="auto"/>
              <w:ind w:left="2" w:firstLine="0"/>
              <w:jc w:val="center"/>
            </w:pPr>
            <w:r>
              <w:t xml:space="preserve">£18.53 </w:t>
            </w:r>
          </w:p>
        </w:tc>
        <w:tc>
          <w:tcPr>
            <w:tcW w:w="1680" w:type="dxa"/>
            <w:tcBorders>
              <w:top w:val="single" w:sz="4" w:space="0" w:color="000000"/>
              <w:left w:val="single" w:sz="4" w:space="0" w:color="000000"/>
              <w:bottom w:val="single" w:sz="4" w:space="0" w:color="000000"/>
              <w:right w:val="single" w:sz="4" w:space="0" w:color="000000"/>
            </w:tcBorders>
            <w:shd w:val="clear" w:color="auto" w:fill="D9E1F2"/>
          </w:tcPr>
          <w:p w14:paraId="6CB68B8D" w14:textId="77777777" w:rsidR="00E40955" w:rsidRDefault="00000000">
            <w:pPr>
              <w:spacing w:after="0" w:line="259" w:lineRule="auto"/>
              <w:ind w:left="3" w:firstLine="0"/>
              <w:jc w:val="center"/>
            </w:pPr>
            <w:r>
              <w:t xml:space="preserve">£38,745 </w:t>
            </w:r>
          </w:p>
        </w:tc>
        <w:tc>
          <w:tcPr>
            <w:tcW w:w="1440" w:type="dxa"/>
            <w:tcBorders>
              <w:top w:val="single" w:sz="4" w:space="0" w:color="000000"/>
              <w:left w:val="single" w:sz="4" w:space="0" w:color="000000"/>
              <w:bottom w:val="single" w:sz="4" w:space="0" w:color="000000"/>
              <w:right w:val="single" w:sz="4" w:space="0" w:color="000000"/>
            </w:tcBorders>
            <w:shd w:val="clear" w:color="auto" w:fill="FFCDCD"/>
          </w:tcPr>
          <w:p w14:paraId="321484B4" w14:textId="77777777" w:rsidR="00E40955" w:rsidRDefault="00000000">
            <w:pPr>
              <w:spacing w:after="0" w:line="259" w:lineRule="auto"/>
              <w:ind w:left="3" w:firstLine="0"/>
              <w:jc w:val="center"/>
            </w:pPr>
            <w:r>
              <w:t xml:space="preserve">£39,319 </w:t>
            </w:r>
          </w:p>
        </w:tc>
        <w:tc>
          <w:tcPr>
            <w:tcW w:w="1580" w:type="dxa"/>
            <w:tcBorders>
              <w:top w:val="single" w:sz="4" w:space="0" w:color="000000"/>
              <w:left w:val="single" w:sz="4" w:space="0" w:color="000000"/>
              <w:bottom w:val="single" w:sz="4" w:space="0" w:color="000000"/>
              <w:right w:val="single" w:sz="4" w:space="0" w:color="000000"/>
            </w:tcBorders>
            <w:shd w:val="clear" w:color="auto" w:fill="D9E1F2"/>
          </w:tcPr>
          <w:p w14:paraId="5833B732" w14:textId="77777777" w:rsidR="00E40955" w:rsidRDefault="00000000">
            <w:pPr>
              <w:spacing w:after="0" w:line="259" w:lineRule="auto"/>
              <w:ind w:left="1" w:firstLine="0"/>
              <w:jc w:val="center"/>
            </w:pPr>
            <w:r>
              <w:t xml:space="preserve">£20.38 </w:t>
            </w:r>
          </w:p>
        </w:tc>
      </w:tr>
      <w:tr w:rsidR="00E40955" w14:paraId="0B612230" w14:textId="77777777">
        <w:trPr>
          <w:trHeight w:val="324"/>
        </w:trPr>
        <w:tc>
          <w:tcPr>
            <w:tcW w:w="917" w:type="dxa"/>
            <w:tcBorders>
              <w:top w:val="single" w:sz="4" w:space="0" w:color="000000"/>
              <w:left w:val="single" w:sz="4" w:space="0" w:color="000000"/>
              <w:bottom w:val="single" w:sz="4" w:space="0" w:color="000000"/>
              <w:right w:val="single" w:sz="4" w:space="0" w:color="000000"/>
            </w:tcBorders>
            <w:shd w:val="clear" w:color="auto" w:fill="E2EFDA"/>
          </w:tcPr>
          <w:p w14:paraId="6DBB0498" w14:textId="77777777" w:rsidR="00E40955" w:rsidRDefault="00000000">
            <w:pPr>
              <w:spacing w:after="0" w:line="259" w:lineRule="auto"/>
              <w:ind w:left="2" w:firstLine="0"/>
              <w:jc w:val="center"/>
            </w:pPr>
            <w:r>
              <w:rPr>
                <w:b/>
              </w:rPr>
              <w:t xml:space="preserve">28 </w:t>
            </w:r>
          </w:p>
        </w:tc>
        <w:tc>
          <w:tcPr>
            <w:tcW w:w="1402" w:type="dxa"/>
            <w:tcBorders>
              <w:top w:val="single" w:sz="4" w:space="0" w:color="000000"/>
              <w:left w:val="single" w:sz="4" w:space="0" w:color="000000"/>
              <w:bottom w:val="single" w:sz="4" w:space="0" w:color="000000"/>
              <w:right w:val="single" w:sz="4" w:space="0" w:color="000000"/>
            </w:tcBorders>
            <w:shd w:val="clear" w:color="auto" w:fill="E2EFDA"/>
          </w:tcPr>
          <w:p w14:paraId="3AAC2C5C" w14:textId="77777777" w:rsidR="00E40955" w:rsidRDefault="00000000">
            <w:pPr>
              <w:spacing w:after="0" w:line="259" w:lineRule="auto"/>
              <w:ind w:left="0" w:right="1" w:firstLine="0"/>
              <w:jc w:val="center"/>
            </w:pPr>
            <w:r>
              <w:t xml:space="preserve">£36,648 </w:t>
            </w:r>
          </w:p>
        </w:tc>
        <w:tc>
          <w:tcPr>
            <w:tcW w:w="1340" w:type="dxa"/>
            <w:tcBorders>
              <w:top w:val="single" w:sz="4" w:space="0" w:color="000000"/>
              <w:left w:val="single" w:sz="4" w:space="0" w:color="000000"/>
              <w:bottom w:val="single" w:sz="4" w:space="0" w:color="000000"/>
              <w:right w:val="single" w:sz="4" w:space="0" w:color="000000"/>
            </w:tcBorders>
            <w:shd w:val="clear" w:color="auto" w:fill="E2EFDA"/>
          </w:tcPr>
          <w:p w14:paraId="7A2EAA0C" w14:textId="77777777" w:rsidR="00E40955" w:rsidRDefault="00000000">
            <w:pPr>
              <w:spacing w:after="0" w:line="259" w:lineRule="auto"/>
              <w:ind w:left="2" w:firstLine="0"/>
              <w:jc w:val="center"/>
            </w:pPr>
            <w:r>
              <w:t xml:space="preserve">£19.00 </w:t>
            </w:r>
          </w:p>
        </w:tc>
        <w:tc>
          <w:tcPr>
            <w:tcW w:w="1680" w:type="dxa"/>
            <w:tcBorders>
              <w:top w:val="single" w:sz="4" w:space="0" w:color="000000"/>
              <w:left w:val="single" w:sz="4" w:space="0" w:color="000000"/>
              <w:bottom w:val="single" w:sz="4" w:space="0" w:color="000000"/>
              <w:right w:val="single" w:sz="4" w:space="0" w:color="000000"/>
            </w:tcBorders>
            <w:shd w:val="clear" w:color="auto" w:fill="D9E1F2"/>
          </w:tcPr>
          <w:p w14:paraId="6B3E8C63" w14:textId="77777777" w:rsidR="00E40955" w:rsidRDefault="00000000">
            <w:pPr>
              <w:spacing w:after="0" w:line="259" w:lineRule="auto"/>
              <w:ind w:left="3" w:firstLine="0"/>
              <w:jc w:val="center"/>
            </w:pPr>
            <w:r>
              <w:t xml:space="preserve">£39,648 </w:t>
            </w:r>
          </w:p>
        </w:tc>
        <w:tc>
          <w:tcPr>
            <w:tcW w:w="1440" w:type="dxa"/>
            <w:tcBorders>
              <w:top w:val="single" w:sz="4" w:space="0" w:color="000000"/>
              <w:left w:val="single" w:sz="4" w:space="0" w:color="000000"/>
              <w:bottom w:val="single" w:sz="4" w:space="0" w:color="000000"/>
              <w:right w:val="single" w:sz="4" w:space="0" w:color="000000"/>
            </w:tcBorders>
            <w:shd w:val="clear" w:color="auto" w:fill="FFCDCD"/>
          </w:tcPr>
          <w:p w14:paraId="599C9FE2" w14:textId="77777777" w:rsidR="00E40955" w:rsidRDefault="00000000">
            <w:pPr>
              <w:spacing w:after="0" w:line="259" w:lineRule="auto"/>
              <w:ind w:left="3" w:firstLine="0"/>
              <w:jc w:val="center"/>
            </w:pPr>
            <w:r>
              <w:t xml:space="preserve">£40,313 </w:t>
            </w:r>
          </w:p>
        </w:tc>
        <w:tc>
          <w:tcPr>
            <w:tcW w:w="1580" w:type="dxa"/>
            <w:tcBorders>
              <w:top w:val="single" w:sz="4" w:space="0" w:color="000000"/>
              <w:left w:val="single" w:sz="4" w:space="0" w:color="000000"/>
              <w:bottom w:val="single" w:sz="4" w:space="0" w:color="000000"/>
              <w:right w:val="single" w:sz="4" w:space="0" w:color="000000"/>
            </w:tcBorders>
            <w:shd w:val="clear" w:color="auto" w:fill="D9E1F2"/>
          </w:tcPr>
          <w:p w14:paraId="68AE8CEC" w14:textId="77777777" w:rsidR="00E40955" w:rsidRDefault="00000000">
            <w:pPr>
              <w:spacing w:after="0" w:line="259" w:lineRule="auto"/>
              <w:ind w:left="1" w:firstLine="0"/>
              <w:jc w:val="center"/>
            </w:pPr>
            <w:r>
              <w:t xml:space="preserve">£20.90 </w:t>
            </w:r>
          </w:p>
        </w:tc>
      </w:tr>
      <w:tr w:rsidR="00E40955" w14:paraId="1BEEB167" w14:textId="77777777">
        <w:trPr>
          <w:trHeight w:val="326"/>
        </w:trPr>
        <w:tc>
          <w:tcPr>
            <w:tcW w:w="917" w:type="dxa"/>
            <w:tcBorders>
              <w:top w:val="single" w:sz="4" w:space="0" w:color="000000"/>
              <w:left w:val="single" w:sz="4" w:space="0" w:color="000000"/>
              <w:bottom w:val="single" w:sz="4" w:space="0" w:color="000000"/>
              <w:right w:val="single" w:sz="4" w:space="0" w:color="000000"/>
            </w:tcBorders>
            <w:shd w:val="clear" w:color="auto" w:fill="E2EFDA"/>
          </w:tcPr>
          <w:p w14:paraId="286946DB" w14:textId="77777777" w:rsidR="00E40955" w:rsidRDefault="00000000">
            <w:pPr>
              <w:spacing w:after="0" w:line="259" w:lineRule="auto"/>
              <w:ind w:left="2" w:firstLine="0"/>
              <w:jc w:val="center"/>
            </w:pPr>
            <w:r>
              <w:rPr>
                <w:b/>
              </w:rPr>
              <w:t xml:space="preserve">29 </w:t>
            </w:r>
          </w:p>
        </w:tc>
        <w:tc>
          <w:tcPr>
            <w:tcW w:w="1402" w:type="dxa"/>
            <w:tcBorders>
              <w:top w:val="single" w:sz="4" w:space="0" w:color="000000"/>
              <w:left w:val="single" w:sz="4" w:space="0" w:color="000000"/>
              <w:bottom w:val="single" w:sz="4" w:space="0" w:color="000000"/>
              <w:right w:val="single" w:sz="4" w:space="0" w:color="000000"/>
            </w:tcBorders>
            <w:shd w:val="clear" w:color="auto" w:fill="E2EFDA"/>
          </w:tcPr>
          <w:p w14:paraId="69D01AF8" w14:textId="77777777" w:rsidR="00E40955" w:rsidRDefault="00000000">
            <w:pPr>
              <w:spacing w:after="0" w:line="259" w:lineRule="auto"/>
              <w:ind w:left="0" w:right="1" w:firstLine="0"/>
              <w:jc w:val="center"/>
            </w:pPr>
            <w:r>
              <w:t xml:space="preserve">£37,336 </w:t>
            </w:r>
          </w:p>
        </w:tc>
        <w:tc>
          <w:tcPr>
            <w:tcW w:w="1340" w:type="dxa"/>
            <w:tcBorders>
              <w:top w:val="single" w:sz="4" w:space="0" w:color="000000"/>
              <w:left w:val="single" w:sz="4" w:space="0" w:color="000000"/>
              <w:bottom w:val="single" w:sz="4" w:space="0" w:color="000000"/>
              <w:right w:val="single" w:sz="4" w:space="0" w:color="000000"/>
            </w:tcBorders>
            <w:shd w:val="clear" w:color="auto" w:fill="E2EFDA"/>
          </w:tcPr>
          <w:p w14:paraId="6FA78D02" w14:textId="77777777" w:rsidR="00E40955" w:rsidRDefault="00000000">
            <w:pPr>
              <w:spacing w:after="0" w:line="259" w:lineRule="auto"/>
              <w:ind w:left="2" w:firstLine="0"/>
              <w:jc w:val="center"/>
            </w:pPr>
            <w:r>
              <w:t xml:space="preserve">£19.35 </w:t>
            </w:r>
          </w:p>
        </w:tc>
        <w:tc>
          <w:tcPr>
            <w:tcW w:w="1680" w:type="dxa"/>
            <w:tcBorders>
              <w:top w:val="single" w:sz="4" w:space="0" w:color="000000"/>
              <w:left w:val="single" w:sz="4" w:space="0" w:color="000000"/>
              <w:bottom w:val="single" w:sz="4" w:space="0" w:color="000000"/>
              <w:right w:val="single" w:sz="4" w:space="0" w:color="000000"/>
            </w:tcBorders>
            <w:shd w:val="clear" w:color="auto" w:fill="D9E1F2"/>
          </w:tcPr>
          <w:p w14:paraId="09D97BAB" w14:textId="77777777" w:rsidR="00E40955" w:rsidRDefault="00000000">
            <w:pPr>
              <w:spacing w:after="0" w:line="259" w:lineRule="auto"/>
              <w:ind w:left="3" w:firstLine="0"/>
              <w:jc w:val="center"/>
            </w:pPr>
            <w:r>
              <w:t xml:space="preserve">£40,336 </w:t>
            </w:r>
          </w:p>
        </w:tc>
        <w:tc>
          <w:tcPr>
            <w:tcW w:w="1440" w:type="dxa"/>
            <w:tcBorders>
              <w:top w:val="single" w:sz="4" w:space="0" w:color="000000"/>
              <w:left w:val="single" w:sz="4" w:space="0" w:color="000000"/>
              <w:bottom w:val="single" w:sz="4" w:space="0" w:color="000000"/>
              <w:right w:val="single" w:sz="4" w:space="0" w:color="000000"/>
            </w:tcBorders>
            <w:shd w:val="clear" w:color="auto" w:fill="FFCDCD"/>
          </w:tcPr>
          <w:p w14:paraId="7769FEFF" w14:textId="77777777" w:rsidR="00E40955" w:rsidRDefault="00000000">
            <w:pPr>
              <w:spacing w:after="0" w:line="259" w:lineRule="auto"/>
              <w:ind w:left="3" w:firstLine="0"/>
              <w:jc w:val="center"/>
            </w:pPr>
            <w:r>
              <w:t xml:space="preserve">£41,070 </w:t>
            </w:r>
          </w:p>
        </w:tc>
        <w:tc>
          <w:tcPr>
            <w:tcW w:w="1580" w:type="dxa"/>
            <w:tcBorders>
              <w:top w:val="single" w:sz="4" w:space="0" w:color="000000"/>
              <w:left w:val="single" w:sz="4" w:space="0" w:color="000000"/>
              <w:bottom w:val="single" w:sz="4" w:space="0" w:color="000000"/>
              <w:right w:val="single" w:sz="4" w:space="0" w:color="000000"/>
            </w:tcBorders>
            <w:shd w:val="clear" w:color="auto" w:fill="D9E1F2"/>
          </w:tcPr>
          <w:p w14:paraId="38687F76" w14:textId="77777777" w:rsidR="00E40955" w:rsidRDefault="00000000">
            <w:pPr>
              <w:spacing w:after="0" w:line="259" w:lineRule="auto"/>
              <w:ind w:left="1" w:firstLine="0"/>
              <w:jc w:val="center"/>
            </w:pPr>
            <w:r>
              <w:t xml:space="preserve">£21.29 </w:t>
            </w:r>
          </w:p>
        </w:tc>
      </w:tr>
      <w:tr w:rsidR="00E40955" w14:paraId="6BA87468" w14:textId="77777777">
        <w:trPr>
          <w:trHeight w:val="324"/>
        </w:trPr>
        <w:tc>
          <w:tcPr>
            <w:tcW w:w="917" w:type="dxa"/>
            <w:tcBorders>
              <w:top w:val="single" w:sz="4" w:space="0" w:color="000000"/>
              <w:left w:val="single" w:sz="4" w:space="0" w:color="000000"/>
              <w:bottom w:val="single" w:sz="4" w:space="0" w:color="000000"/>
              <w:right w:val="single" w:sz="4" w:space="0" w:color="000000"/>
            </w:tcBorders>
            <w:shd w:val="clear" w:color="auto" w:fill="E2EFDA"/>
          </w:tcPr>
          <w:p w14:paraId="2F188699" w14:textId="77777777" w:rsidR="00E40955" w:rsidRDefault="00000000">
            <w:pPr>
              <w:spacing w:after="0" w:line="259" w:lineRule="auto"/>
              <w:ind w:left="2" w:firstLine="0"/>
              <w:jc w:val="center"/>
            </w:pPr>
            <w:r>
              <w:rPr>
                <w:b/>
              </w:rPr>
              <w:t xml:space="preserve">30 </w:t>
            </w:r>
          </w:p>
        </w:tc>
        <w:tc>
          <w:tcPr>
            <w:tcW w:w="1402" w:type="dxa"/>
            <w:tcBorders>
              <w:top w:val="single" w:sz="4" w:space="0" w:color="000000"/>
              <w:left w:val="single" w:sz="4" w:space="0" w:color="000000"/>
              <w:bottom w:val="single" w:sz="4" w:space="0" w:color="000000"/>
              <w:right w:val="single" w:sz="4" w:space="0" w:color="000000"/>
            </w:tcBorders>
            <w:shd w:val="clear" w:color="auto" w:fill="E2EFDA"/>
          </w:tcPr>
          <w:p w14:paraId="5AF06EAD" w14:textId="77777777" w:rsidR="00E40955" w:rsidRDefault="00000000">
            <w:pPr>
              <w:spacing w:after="0" w:line="259" w:lineRule="auto"/>
              <w:ind w:left="0" w:right="1" w:firstLine="0"/>
              <w:jc w:val="center"/>
            </w:pPr>
            <w:r>
              <w:t xml:space="preserve">£38,223 </w:t>
            </w:r>
          </w:p>
        </w:tc>
        <w:tc>
          <w:tcPr>
            <w:tcW w:w="1340" w:type="dxa"/>
            <w:tcBorders>
              <w:top w:val="single" w:sz="4" w:space="0" w:color="000000"/>
              <w:left w:val="single" w:sz="4" w:space="0" w:color="000000"/>
              <w:bottom w:val="single" w:sz="4" w:space="0" w:color="000000"/>
              <w:right w:val="single" w:sz="4" w:space="0" w:color="000000"/>
            </w:tcBorders>
            <w:shd w:val="clear" w:color="auto" w:fill="E2EFDA"/>
          </w:tcPr>
          <w:p w14:paraId="54D2CD8B" w14:textId="77777777" w:rsidR="00E40955" w:rsidRDefault="00000000">
            <w:pPr>
              <w:spacing w:after="0" w:line="259" w:lineRule="auto"/>
              <w:ind w:left="2" w:firstLine="0"/>
              <w:jc w:val="center"/>
            </w:pPr>
            <w:r>
              <w:t xml:space="preserve">£19.81 </w:t>
            </w:r>
          </w:p>
        </w:tc>
        <w:tc>
          <w:tcPr>
            <w:tcW w:w="1680" w:type="dxa"/>
            <w:tcBorders>
              <w:top w:val="single" w:sz="4" w:space="0" w:color="000000"/>
              <w:left w:val="single" w:sz="4" w:space="0" w:color="000000"/>
              <w:bottom w:val="single" w:sz="4" w:space="0" w:color="000000"/>
              <w:right w:val="single" w:sz="4" w:space="0" w:color="000000"/>
            </w:tcBorders>
            <w:shd w:val="clear" w:color="auto" w:fill="D9E1F2"/>
          </w:tcPr>
          <w:p w14:paraId="36244083" w14:textId="77777777" w:rsidR="00E40955" w:rsidRDefault="00000000">
            <w:pPr>
              <w:spacing w:after="0" w:line="259" w:lineRule="auto"/>
              <w:ind w:left="3" w:firstLine="0"/>
              <w:jc w:val="center"/>
            </w:pPr>
            <w:r>
              <w:t xml:space="preserve">£41,223 </w:t>
            </w:r>
          </w:p>
        </w:tc>
        <w:tc>
          <w:tcPr>
            <w:tcW w:w="1440" w:type="dxa"/>
            <w:tcBorders>
              <w:top w:val="single" w:sz="4" w:space="0" w:color="000000"/>
              <w:left w:val="single" w:sz="4" w:space="0" w:color="000000"/>
              <w:bottom w:val="single" w:sz="4" w:space="0" w:color="000000"/>
              <w:right w:val="single" w:sz="4" w:space="0" w:color="000000"/>
            </w:tcBorders>
            <w:shd w:val="clear" w:color="auto" w:fill="FFCDCD"/>
          </w:tcPr>
          <w:p w14:paraId="27CBB476" w14:textId="77777777" w:rsidR="00E40955" w:rsidRDefault="00000000">
            <w:pPr>
              <w:spacing w:after="0" w:line="259" w:lineRule="auto"/>
              <w:ind w:left="3" w:firstLine="0"/>
              <w:jc w:val="center"/>
            </w:pPr>
            <w:r>
              <w:t xml:space="preserve">£42,046 </w:t>
            </w:r>
          </w:p>
        </w:tc>
        <w:tc>
          <w:tcPr>
            <w:tcW w:w="1580" w:type="dxa"/>
            <w:tcBorders>
              <w:top w:val="single" w:sz="4" w:space="0" w:color="000000"/>
              <w:left w:val="single" w:sz="4" w:space="0" w:color="000000"/>
              <w:bottom w:val="single" w:sz="4" w:space="0" w:color="000000"/>
              <w:right w:val="single" w:sz="4" w:space="0" w:color="000000"/>
            </w:tcBorders>
            <w:shd w:val="clear" w:color="auto" w:fill="D9E1F2"/>
          </w:tcPr>
          <w:p w14:paraId="4CD6E8A9" w14:textId="77777777" w:rsidR="00E40955" w:rsidRDefault="00000000">
            <w:pPr>
              <w:spacing w:after="0" w:line="259" w:lineRule="auto"/>
              <w:ind w:left="1" w:firstLine="0"/>
              <w:jc w:val="center"/>
            </w:pPr>
            <w:r>
              <w:t xml:space="preserve">£21.79 </w:t>
            </w:r>
          </w:p>
        </w:tc>
      </w:tr>
      <w:tr w:rsidR="00E40955" w14:paraId="73A92414" w14:textId="77777777">
        <w:trPr>
          <w:trHeight w:val="325"/>
        </w:trPr>
        <w:tc>
          <w:tcPr>
            <w:tcW w:w="917" w:type="dxa"/>
            <w:tcBorders>
              <w:top w:val="single" w:sz="4" w:space="0" w:color="000000"/>
              <w:left w:val="single" w:sz="4" w:space="0" w:color="000000"/>
              <w:bottom w:val="single" w:sz="4" w:space="0" w:color="000000"/>
              <w:right w:val="single" w:sz="4" w:space="0" w:color="000000"/>
            </w:tcBorders>
            <w:shd w:val="clear" w:color="auto" w:fill="E2EFDA"/>
          </w:tcPr>
          <w:p w14:paraId="3886B1E4" w14:textId="77777777" w:rsidR="00E40955" w:rsidRDefault="00000000">
            <w:pPr>
              <w:spacing w:after="0" w:line="259" w:lineRule="auto"/>
              <w:ind w:left="2" w:firstLine="0"/>
              <w:jc w:val="center"/>
            </w:pPr>
            <w:r>
              <w:rPr>
                <w:b/>
              </w:rPr>
              <w:t xml:space="preserve">31 </w:t>
            </w:r>
          </w:p>
        </w:tc>
        <w:tc>
          <w:tcPr>
            <w:tcW w:w="1402" w:type="dxa"/>
            <w:tcBorders>
              <w:top w:val="single" w:sz="4" w:space="0" w:color="000000"/>
              <w:left w:val="single" w:sz="4" w:space="0" w:color="000000"/>
              <w:bottom w:val="single" w:sz="4" w:space="0" w:color="000000"/>
              <w:right w:val="single" w:sz="4" w:space="0" w:color="000000"/>
            </w:tcBorders>
            <w:shd w:val="clear" w:color="auto" w:fill="E2EFDA"/>
          </w:tcPr>
          <w:p w14:paraId="22635843" w14:textId="77777777" w:rsidR="00E40955" w:rsidRDefault="00000000">
            <w:pPr>
              <w:spacing w:after="0" w:line="259" w:lineRule="auto"/>
              <w:ind w:left="0" w:right="1" w:firstLine="0"/>
              <w:jc w:val="center"/>
            </w:pPr>
            <w:r>
              <w:t xml:space="preserve">£39,186 </w:t>
            </w:r>
          </w:p>
        </w:tc>
        <w:tc>
          <w:tcPr>
            <w:tcW w:w="1340" w:type="dxa"/>
            <w:tcBorders>
              <w:top w:val="single" w:sz="4" w:space="0" w:color="000000"/>
              <w:left w:val="single" w:sz="4" w:space="0" w:color="000000"/>
              <w:bottom w:val="single" w:sz="4" w:space="0" w:color="000000"/>
              <w:right w:val="single" w:sz="4" w:space="0" w:color="000000"/>
            </w:tcBorders>
            <w:shd w:val="clear" w:color="auto" w:fill="E2EFDA"/>
          </w:tcPr>
          <w:p w14:paraId="583DD369" w14:textId="77777777" w:rsidR="00E40955" w:rsidRDefault="00000000">
            <w:pPr>
              <w:spacing w:after="0" w:line="259" w:lineRule="auto"/>
              <w:ind w:left="2" w:firstLine="0"/>
              <w:jc w:val="center"/>
            </w:pPr>
            <w:r>
              <w:t xml:space="preserve">£20.31 </w:t>
            </w:r>
          </w:p>
        </w:tc>
        <w:tc>
          <w:tcPr>
            <w:tcW w:w="1680" w:type="dxa"/>
            <w:tcBorders>
              <w:top w:val="single" w:sz="4" w:space="0" w:color="000000"/>
              <w:left w:val="single" w:sz="4" w:space="0" w:color="000000"/>
              <w:bottom w:val="single" w:sz="4" w:space="0" w:color="000000"/>
              <w:right w:val="single" w:sz="4" w:space="0" w:color="000000"/>
            </w:tcBorders>
            <w:shd w:val="clear" w:color="auto" w:fill="D9E1F2"/>
          </w:tcPr>
          <w:p w14:paraId="56E45183" w14:textId="77777777" w:rsidR="00E40955" w:rsidRDefault="00000000">
            <w:pPr>
              <w:spacing w:after="0" w:line="259" w:lineRule="auto"/>
              <w:ind w:left="3" w:firstLine="0"/>
              <w:jc w:val="center"/>
            </w:pPr>
            <w:r>
              <w:t xml:space="preserve">£42,186 </w:t>
            </w:r>
          </w:p>
        </w:tc>
        <w:tc>
          <w:tcPr>
            <w:tcW w:w="1440" w:type="dxa"/>
            <w:tcBorders>
              <w:top w:val="single" w:sz="4" w:space="0" w:color="000000"/>
              <w:left w:val="single" w:sz="4" w:space="0" w:color="000000"/>
              <w:bottom w:val="single" w:sz="4" w:space="0" w:color="000000"/>
              <w:right w:val="single" w:sz="4" w:space="0" w:color="000000"/>
            </w:tcBorders>
            <w:shd w:val="clear" w:color="auto" w:fill="FFCDCD"/>
          </w:tcPr>
          <w:p w14:paraId="1017FDC9" w14:textId="77777777" w:rsidR="00E40955" w:rsidRDefault="00000000">
            <w:pPr>
              <w:spacing w:after="0" w:line="259" w:lineRule="auto"/>
              <w:ind w:left="3" w:firstLine="0"/>
              <w:jc w:val="center"/>
            </w:pPr>
            <w:r>
              <w:t xml:space="preserve">£43,104 </w:t>
            </w:r>
          </w:p>
        </w:tc>
        <w:tc>
          <w:tcPr>
            <w:tcW w:w="1580" w:type="dxa"/>
            <w:tcBorders>
              <w:top w:val="single" w:sz="4" w:space="0" w:color="000000"/>
              <w:left w:val="single" w:sz="4" w:space="0" w:color="000000"/>
              <w:bottom w:val="single" w:sz="4" w:space="0" w:color="000000"/>
              <w:right w:val="single" w:sz="4" w:space="0" w:color="000000"/>
            </w:tcBorders>
            <w:shd w:val="clear" w:color="auto" w:fill="D9E1F2"/>
          </w:tcPr>
          <w:p w14:paraId="036FD0C7" w14:textId="77777777" w:rsidR="00E40955" w:rsidRDefault="00000000">
            <w:pPr>
              <w:spacing w:after="0" w:line="259" w:lineRule="auto"/>
              <w:ind w:left="1" w:firstLine="0"/>
              <w:jc w:val="center"/>
            </w:pPr>
            <w:r>
              <w:t xml:space="preserve">£22.34 </w:t>
            </w:r>
          </w:p>
        </w:tc>
      </w:tr>
      <w:tr w:rsidR="00E40955" w14:paraId="3D1F08DC" w14:textId="77777777">
        <w:trPr>
          <w:trHeight w:val="325"/>
        </w:trPr>
        <w:tc>
          <w:tcPr>
            <w:tcW w:w="917" w:type="dxa"/>
            <w:tcBorders>
              <w:top w:val="single" w:sz="4" w:space="0" w:color="000000"/>
              <w:left w:val="single" w:sz="4" w:space="0" w:color="000000"/>
              <w:bottom w:val="single" w:sz="4" w:space="0" w:color="000000"/>
              <w:right w:val="single" w:sz="4" w:space="0" w:color="000000"/>
            </w:tcBorders>
            <w:shd w:val="clear" w:color="auto" w:fill="E2EFDA"/>
          </w:tcPr>
          <w:p w14:paraId="3AD9FF8A" w14:textId="77777777" w:rsidR="00E40955" w:rsidRDefault="00000000">
            <w:pPr>
              <w:spacing w:after="0" w:line="259" w:lineRule="auto"/>
              <w:ind w:left="2" w:firstLine="0"/>
              <w:jc w:val="center"/>
            </w:pPr>
            <w:r>
              <w:rPr>
                <w:b/>
              </w:rPr>
              <w:t xml:space="preserve">32 </w:t>
            </w:r>
          </w:p>
        </w:tc>
        <w:tc>
          <w:tcPr>
            <w:tcW w:w="1402" w:type="dxa"/>
            <w:tcBorders>
              <w:top w:val="single" w:sz="4" w:space="0" w:color="000000"/>
              <w:left w:val="single" w:sz="4" w:space="0" w:color="000000"/>
              <w:bottom w:val="single" w:sz="4" w:space="0" w:color="000000"/>
              <w:right w:val="single" w:sz="4" w:space="0" w:color="000000"/>
            </w:tcBorders>
            <w:shd w:val="clear" w:color="auto" w:fill="E2EFDA"/>
          </w:tcPr>
          <w:p w14:paraId="582D16BD" w14:textId="77777777" w:rsidR="00E40955" w:rsidRDefault="00000000">
            <w:pPr>
              <w:spacing w:after="0" w:line="259" w:lineRule="auto"/>
              <w:ind w:left="0" w:right="1" w:firstLine="0"/>
              <w:jc w:val="center"/>
            </w:pPr>
            <w:r>
              <w:t xml:space="preserve">£40,221 </w:t>
            </w:r>
          </w:p>
        </w:tc>
        <w:tc>
          <w:tcPr>
            <w:tcW w:w="1340" w:type="dxa"/>
            <w:tcBorders>
              <w:top w:val="single" w:sz="4" w:space="0" w:color="000000"/>
              <w:left w:val="single" w:sz="4" w:space="0" w:color="000000"/>
              <w:bottom w:val="single" w:sz="4" w:space="0" w:color="000000"/>
              <w:right w:val="single" w:sz="4" w:space="0" w:color="000000"/>
            </w:tcBorders>
            <w:shd w:val="clear" w:color="auto" w:fill="E2EFDA"/>
          </w:tcPr>
          <w:p w14:paraId="54CE470C" w14:textId="77777777" w:rsidR="00E40955" w:rsidRDefault="00000000">
            <w:pPr>
              <w:spacing w:after="0" w:line="259" w:lineRule="auto"/>
              <w:ind w:left="2" w:firstLine="0"/>
              <w:jc w:val="center"/>
            </w:pPr>
            <w:r>
              <w:t xml:space="preserve">£20.85 </w:t>
            </w:r>
          </w:p>
        </w:tc>
        <w:tc>
          <w:tcPr>
            <w:tcW w:w="1680" w:type="dxa"/>
            <w:tcBorders>
              <w:top w:val="single" w:sz="4" w:space="0" w:color="000000"/>
              <w:left w:val="single" w:sz="4" w:space="0" w:color="000000"/>
              <w:bottom w:val="single" w:sz="4" w:space="0" w:color="000000"/>
              <w:right w:val="single" w:sz="4" w:space="0" w:color="000000"/>
            </w:tcBorders>
            <w:shd w:val="clear" w:color="auto" w:fill="D9E1F2"/>
          </w:tcPr>
          <w:p w14:paraId="088870E7" w14:textId="77777777" w:rsidR="00E40955" w:rsidRDefault="00000000">
            <w:pPr>
              <w:spacing w:after="0" w:line="259" w:lineRule="auto"/>
              <w:ind w:left="3" w:firstLine="0"/>
              <w:jc w:val="center"/>
            </w:pPr>
            <w:r>
              <w:t xml:space="preserve">£43,221 </w:t>
            </w:r>
          </w:p>
        </w:tc>
        <w:tc>
          <w:tcPr>
            <w:tcW w:w="1440" w:type="dxa"/>
            <w:tcBorders>
              <w:top w:val="single" w:sz="4" w:space="0" w:color="000000"/>
              <w:left w:val="single" w:sz="4" w:space="0" w:color="000000"/>
              <w:bottom w:val="single" w:sz="4" w:space="0" w:color="000000"/>
              <w:right w:val="single" w:sz="4" w:space="0" w:color="000000"/>
            </w:tcBorders>
            <w:shd w:val="clear" w:color="auto" w:fill="FFCDCD"/>
          </w:tcPr>
          <w:p w14:paraId="756003B7" w14:textId="77777777" w:rsidR="00E40955" w:rsidRDefault="00000000">
            <w:pPr>
              <w:spacing w:after="0" w:line="259" w:lineRule="auto"/>
              <w:ind w:left="3" w:firstLine="0"/>
              <w:jc w:val="center"/>
            </w:pPr>
            <w:r>
              <w:t xml:space="preserve">£44,243 </w:t>
            </w:r>
          </w:p>
        </w:tc>
        <w:tc>
          <w:tcPr>
            <w:tcW w:w="1580" w:type="dxa"/>
            <w:tcBorders>
              <w:top w:val="single" w:sz="4" w:space="0" w:color="000000"/>
              <w:left w:val="single" w:sz="4" w:space="0" w:color="000000"/>
              <w:bottom w:val="single" w:sz="4" w:space="0" w:color="000000"/>
              <w:right w:val="single" w:sz="4" w:space="0" w:color="000000"/>
            </w:tcBorders>
            <w:shd w:val="clear" w:color="auto" w:fill="D9E1F2"/>
          </w:tcPr>
          <w:p w14:paraId="7F7B6D5A" w14:textId="77777777" w:rsidR="00E40955" w:rsidRDefault="00000000">
            <w:pPr>
              <w:spacing w:after="0" w:line="259" w:lineRule="auto"/>
              <w:ind w:left="1" w:firstLine="0"/>
              <w:jc w:val="center"/>
            </w:pPr>
            <w:r>
              <w:t xml:space="preserve">£22.93 </w:t>
            </w:r>
          </w:p>
        </w:tc>
      </w:tr>
      <w:tr w:rsidR="00E40955" w14:paraId="34AC2ACF" w14:textId="77777777">
        <w:trPr>
          <w:trHeight w:val="324"/>
        </w:trPr>
        <w:tc>
          <w:tcPr>
            <w:tcW w:w="917" w:type="dxa"/>
            <w:tcBorders>
              <w:top w:val="single" w:sz="4" w:space="0" w:color="000000"/>
              <w:left w:val="single" w:sz="4" w:space="0" w:color="000000"/>
              <w:bottom w:val="single" w:sz="4" w:space="0" w:color="000000"/>
              <w:right w:val="single" w:sz="4" w:space="0" w:color="000000"/>
            </w:tcBorders>
            <w:shd w:val="clear" w:color="auto" w:fill="E2EFDA"/>
          </w:tcPr>
          <w:p w14:paraId="6AA3C0CD" w14:textId="77777777" w:rsidR="00E40955" w:rsidRDefault="00000000">
            <w:pPr>
              <w:spacing w:after="0" w:line="259" w:lineRule="auto"/>
              <w:ind w:left="2" w:firstLine="0"/>
              <w:jc w:val="center"/>
            </w:pPr>
            <w:r>
              <w:rPr>
                <w:b/>
              </w:rPr>
              <w:t xml:space="preserve">33 </w:t>
            </w:r>
          </w:p>
        </w:tc>
        <w:tc>
          <w:tcPr>
            <w:tcW w:w="1402" w:type="dxa"/>
            <w:tcBorders>
              <w:top w:val="single" w:sz="4" w:space="0" w:color="000000"/>
              <w:left w:val="single" w:sz="4" w:space="0" w:color="000000"/>
              <w:bottom w:val="single" w:sz="4" w:space="0" w:color="000000"/>
              <w:right w:val="single" w:sz="4" w:space="0" w:color="000000"/>
            </w:tcBorders>
            <w:shd w:val="clear" w:color="auto" w:fill="E2EFDA"/>
          </w:tcPr>
          <w:p w14:paraId="2728735B" w14:textId="77777777" w:rsidR="00E40955" w:rsidRDefault="00000000">
            <w:pPr>
              <w:spacing w:after="0" w:line="259" w:lineRule="auto"/>
              <w:ind w:left="0" w:right="1" w:firstLine="0"/>
              <w:jc w:val="center"/>
            </w:pPr>
            <w:r>
              <w:t xml:space="preserve">£41,418 </w:t>
            </w:r>
          </w:p>
        </w:tc>
        <w:tc>
          <w:tcPr>
            <w:tcW w:w="1340" w:type="dxa"/>
            <w:tcBorders>
              <w:top w:val="single" w:sz="4" w:space="0" w:color="000000"/>
              <w:left w:val="single" w:sz="4" w:space="0" w:color="000000"/>
              <w:bottom w:val="single" w:sz="4" w:space="0" w:color="000000"/>
              <w:right w:val="single" w:sz="4" w:space="0" w:color="000000"/>
            </w:tcBorders>
            <w:shd w:val="clear" w:color="auto" w:fill="E2EFDA"/>
          </w:tcPr>
          <w:p w14:paraId="55DE3FB3" w14:textId="77777777" w:rsidR="00E40955" w:rsidRDefault="00000000">
            <w:pPr>
              <w:spacing w:after="0" w:line="259" w:lineRule="auto"/>
              <w:ind w:left="2" w:firstLine="0"/>
              <w:jc w:val="center"/>
            </w:pPr>
            <w:r>
              <w:t xml:space="preserve">£21.47 </w:t>
            </w:r>
          </w:p>
        </w:tc>
        <w:tc>
          <w:tcPr>
            <w:tcW w:w="1680" w:type="dxa"/>
            <w:tcBorders>
              <w:top w:val="single" w:sz="4" w:space="0" w:color="000000"/>
              <w:left w:val="single" w:sz="4" w:space="0" w:color="000000"/>
              <w:bottom w:val="single" w:sz="4" w:space="0" w:color="000000"/>
              <w:right w:val="single" w:sz="4" w:space="0" w:color="000000"/>
            </w:tcBorders>
            <w:shd w:val="clear" w:color="auto" w:fill="D9E1F2"/>
          </w:tcPr>
          <w:p w14:paraId="4A3EA778" w14:textId="77777777" w:rsidR="00E40955" w:rsidRDefault="00000000">
            <w:pPr>
              <w:spacing w:after="0" w:line="259" w:lineRule="auto"/>
              <w:ind w:left="3" w:firstLine="0"/>
              <w:jc w:val="center"/>
            </w:pPr>
            <w:r>
              <w:t xml:space="preserve">£44,418 </w:t>
            </w:r>
          </w:p>
        </w:tc>
        <w:tc>
          <w:tcPr>
            <w:tcW w:w="1440" w:type="dxa"/>
            <w:tcBorders>
              <w:top w:val="single" w:sz="4" w:space="0" w:color="000000"/>
              <w:left w:val="single" w:sz="4" w:space="0" w:color="000000"/>
              <w:bottom w:val="single" w:sz="4" w:space="0" w:color="000000"/>
              <w:right w:val="single" w:sz="4" w:space="0" w:color="000000"/>
            </w:tcBorders>
            <w:shd w:val="clear" w:color="auto" w:fill="FFCDCD"/>
          </w:tcPr>
          <w:p w14:paraId="60AB8095" w14:textId="77777777" w:rsidR="00E40955" w:rsidRDefault="00000000">
            <w:pPr>
              <w:spacing w:after="0" w:line="259" w:lineRule="auto"/>
              <w:ind w:left="3" w:firstLine="0"/>
              <w:jc w:val="center"/>
            </w:pPr>
            <w:r>
              <w:t xml:space="preserve">£45,560 </w:t>
            </w:r>
          </w:p>
        </w:tc>
        <w:tc>
          <w:tcPr>
            <w:tcW w:w="1580" w:type="dxa"/>
            <w:tcBorders>
              <w:top w:val="single" w:sz="4" w:space="0" w:color="000000"/>
              <w:left w:val="single" w:sz="4" w:space="0" w:color="000000"/>
              <w:bottom w:val="single" w:sz="4" w:space="0" w:color="000000"/>
              <w:right w:val="single" w:sz="4" w:space="0" w:color="000000"/>
            </w:tcBorders>
            <w:shd w:val="clear" w:color="auto" w:fill="D9E1F2"/>
          </w:tcPr>
          <w:p w14:paraId="2E70B3BD" w14:textId="77777777" w:rsidR="00E40955" w:rsidRDefault="00000000">
            <w:pPr>
              <w:spacing w:after="0" w:line="259" w:lineRule="auto"/>
              <w:ind w:left="1" w:firstLine="0"/>
              <w:jc w:val="center"/>
            </w:pPr>
            <w:r>
              <w:t xml:space="preserve">£23.61 </w:t>
            </w:r>
          </w:p>
        </w:tc>
      </w:tr>
      <w:tr w:rsidR="00E40955" w14:paraId="0CDA8BD4" w14:textId="77777777">
        <w:trPr>
          <w:trHeight w:val="326"/>
        </w:trPr>
        <w:tc>
          <w:tcPr>
            <w:tcW w:w="917" w:type="dxa"/>
            <w:tcBorders>
              <w:top w:val="single" w:sz="4" w:space="0" w:color="000000"/>
              <w:left w:val="single" w:sz="4" w:space="0" w:color="000000"/>
              <w:bottom w:val="single" w:sz="4" w:space="0" w:color="000000"/>
              <w:right w:val="single" w:sz="4" w:space="0" w:color="000000"/>
            </w:tcBorders>
            <w:shd w:val="clear" w:color="auto" w:fill="E2EFDA"/>
          </w:tcPr>
          <w:p w14:paraId="4BF3162C" w14:textId="77777777" w:rsidR="00E40955" w:rsidRDefault="00000000">
            <w:pPr>
              <w:spacing w:after="0" w:line="259" w:lineRule="auto"/>
              <w:ind w:left="2" w:firstLine="0"/>
              <w:jc w:val="center"/>
            </w:pPr>
            <w:r>
              <w:rPr>
                <w:b/>
              </w:rPr>
              <w:t xml:space="preserve">34 </w:t>
            </w:r>
          </w:p>
        </w:tc>
        <w:tc>
          <w:tcPr>
            <w:tcW w:w="1402" w:type="dxa"/>
            <w:tcBorders>
              <w:top w:val="single" w:sz="4" w:space="0" w:color="000000"/>
              <w:left w:val="single" w:sz="4" w:space="0" w:color="000000"/>
              <w:bottom w:val="single" w:sz="4" w:space="0" w:color="000000"/>
              <w:right w:val="single" w:sz="4" w:space="0" w:color="000000"/>
            </w:tcBorders>
            <w:shd w:val="clear" w:color="auto" w:fill="E2EFDA"/>
          </w:tcPr>
          <w:p w14:paraId="47A6810F" w14:textId="77777777" w:rsidR="00E40955" w:rsidRDefault="00000000">
            <w:pPr>
              <w:spacing w:after="0" w:line="259" w:lineRule="auto"/>
              <w:ind w:left="0" w:right="1" w:firstLine="0"/>
              <w:jc w:val="center"/>
            </w:pPr>
            <w:r>
              <w:t xml:space="preserve">£42,403 </w:t>
            </w:r>
          </w:p>
        </w:tc>
        <w:tc>
          <w:tcPr>
            <w:tcW w:w="1340" w:type="dxa"/>
            <w:tcBorders>
              <w:top w:val="single" w:sz="4" w:space="0" w:color="000000"/>
              <w:left w:val="single" w:sz="4" w:space="0" w:color="000000"/>
              <w:bottom w:val="single" w:sz="4" w:space="0" w:color="000000"/>
              <w:right w:val="single" w:sz="4" w:space="0" w:color="000000"/>
            </w:tcBorders>
            <w:shd w:val="clear" w:color="auto" w:fill="E2EFDA"/>
          </w:tcPr>
          <w:p w14:paraId="59B1E594" w14:textId="77777777" w:rsidR="00E40955" w:rsidRDefault="00000000">
            <w:pPr>
              <w:spacing w:after="0" w:line="259" w:lineRule="auto"/>
              <w:ind w:left="2" w:firstLine="0"/>
              <w:jc w:val="center"/>
            </w:pPr>
            <w:r>
              <w:t xml:space="preserve">£21.98 </w:t>
            </w:r>
          </w:p>
        </w:tc>
        <w:tc>
          <w:tcPr>
            <w:tcW w:w="1680" w:type="dxa"/>
            <w:tcBorders>
              <w:top w:val="single" w:sz="4" w:space="0" w:color="000000"/>
              <w:left w:val="single" w:sz="4" w:space="0" w:color="000000"/>
              <w:bottom w:val="single" w:sz="4" w:space="0" w:color="000000"/>
              <w:right w:val="single" w:sz="4" w:space="0" w:color="000000"/>
            </w:tcBorders>
            <w:shd w:val="clear" w:color="auto" w:fill="D9E1F2"/>
          </w:tcPr>
          <w:p w14:paraId="18C14366" w14:textId="77777777" w:rsidR="00E40955" w:rsidRDefault="00000000">
            <w:pPr>
              <w:spacing w:after="0" w:line="259" w:lineRule="auto"/>
              <w:ind w:left="3" w:firstLine="0"/>
              <w:jc w:val="center"/>
            </w:pPr>
            <w:r>
              <w:t xml:space="preserve">£45,403 </w:t>
            </w:r>
          </w:p>
        </w:tc>
        <w:tc>
          <w:tcPr>
            <w:tcW w:w="1440" w:type="dxa"/>
            <w:tcBorders>
              <w:top w:val="single" w:sz="4" w:space="0" w:color="000000"/>
              <w:left w:val="single" w:sz="4" w:space="0" w:color="000000"/>
              <w:bottom w:val="single" w:sz="4" w:space="0" w:color="000000"/>
              <w:right w:val="single" w:sz="4" w:space="0" w:color="000000"/>
            </w:tcBorders>
            <w:shd w:val="clear" w:color="auto" w:fill="FFCDCD"/>
          </w:tcPr>
          <w:p w14:paraId="4943515B" w14:textId="77777777" w:rsidR="00E40955" w:rsidRDefault="00000000">
            <w:pPr>
              <w:spacing w:after="0" w:line="259" w:lineRule="auto"/>
              <w:ind w:left="3" w:firstLine="0"/>
              <w:jc w:val="center"/>
            </w:pPr>
            <w:r>
              <w:t xml:space="preserve">£46,643 </w:t>
            </w:r>
          </w:p>
        </w:tc>
        <w:tc>
          <w:tcPr>
            <w:tcW w:w="1580" w:type="dxa"/>
            <w:tcBorders>
              <w:top w:val="single" w:sz="4" w:space="0" w:color="000000"/>
              <w:left w:val="single" w:sz="4" w:space="0" w:color="000000"/>
              <w:bottom w:val="single" w:sz="4" w:space="0" w:color="000000"/>
              <w:right w:val="single" w:sz="4" w:space="0" w:color="000000"/>
            </w:tcBorders>
            <w:shd w:val="clear" w:color="auto" w:fill="D9E1F2"/>
          </w:tcPr>
          <w:p w14:paraId="3694FDD4" w14:textId="77777777" w:rsidR="00E40955" w:rsidRDefault="00000000">
            <w:pPr>
              <w:spacing w:after="0" w:line="259" w:lineRule="auto"/>
              <w:ind w:left="1" w:firstLine="0"/>
              <w:jc w:val="center"/>
            </w:pPr>
            <w:r>
              <w:t xml:space="preserve">£24.18 </w:t>
            </w:r>
          </w:p>
        </w:tc>
      </w:tr>
      <w:tr w:rsidR="00E40955" w14:paraId="6288B44B" w14:textId="77777777">
        <w:trPr>
          <w:trHeight w:val="324"/>
        </w:trPr>
        <w:tc>
          <w:tcPr>
            <w:tcW w:w="917" w:type="dxa"/>
            <w:tcBorders>
              <w:top w:val="single" w:sz="4" w:space="0" w:color="000000"/>
              <w:left w:val="single" w:sz="4" w:space="0" w:color="000000"/>
              <w:bottom w:val="single" w:sz="4" w:space="0" w:color="000000"/>
              <w:right w:val="single" w:sz="4" w:space="0" w:color="000000"/>
            </w:tcBorders>
            <w:shd w:val="clear" w:color="auto" w:fill="E2EFDA"/>
          </w:tcPr>
          <w:p w14:paraId="37330761" w14:textId="77777777" w:rsidR="00E40955" w:rsidRDefault="00000000">
            <w:pPr>
              <w:spacing w:after="0" w:line="259" w:lineRule="auto"/>
              <w:ind w:left="2" w:firstLine="0"/>
              <w:jc w:val="center"/>
            </w:pPr>
            <w:r>
              <w:rPr>
                <w:b/>
              </w:rPr>
              <w:t xml:space="preserve">35 </w:t>
            </w:r>
          </w:p>
        </w:tc>
        <w:tc>
          <w:tcPr>
            <w:tcW w:w="1402" w:type="dxa"/>
            <w:tcBorders>
              <w:top w:val="single" w:sz="4" w:space="0" w:color="000000"/>
              <w:left w:val="single" w:sz="4" w:space="0" w:color="000000"/>
              <w:bottom w:val="single" w:sz="4" w:space="0" w:color="000000"/>
              <w:right w:val="single" w:sz="4" w:space="0" w:color="000000"/>
            </w:tcBorders>
            <w:shd w:val="clear" w:color="auto" w:fill="E2EFDA"/>
          </w:tcPr>
          <w:p w14:paraId="3BAED307" w14:textId="77777777" w:rsidR="00E40955" w:rsidRDefault="00000000">
            <w:pPr>
              <w:spacing w:after="0" w:line="259" w:lineRule="auto"/>
              <w:ind w:left="0" w:right="1" w:firstLine="0"/>
              <w:jc w:val="center"/>
            </w:pPr>
            <w:r>
              <w:t xml:space="preserve">£43,421 </w:t>
            </w:r>
          </w:p>
        </w:tc>
        <w:tc>
          <w:tcPr>
            <w:tcW w:w="1340" w:type="dxa"/>
            <w:tcBorders>
              <w:top w:val="single" w:sz="4" w:space="0" w:color="000000"/>
              <w:left w:val="single" w:sz="4" w:space="0" w:color="000000"/>
              <w:bottom w:val="single" w:sz="4" w:space="0" w:color="000000"/>
              <w:right w:val="single" w:sz="4" w:space="0" w:color="000000"/>
            </w:tcBorders>
            <w:shd w:val="clear" w:color="auto" w:fill="E2EFDA"/>
          </w:tcPr>
          <w:p w14:paraId="3CE295A0" w14:textId="77777777" w:rsidR="00E40955" w:rsidRDefault="00000000">
            <w:pPr>
              <w:spacing w:after="0" w:line="259" w:lineRule="auto"/>
              <w:ind w:left="2" w:firstLine="0"/>
              <w:jc w:val="center"/>
            </w:pPr>
            <w:r>
              <w:t xml:space="preserve">£22.51 </w:t>
            </w:r>
          </w:p>
        </w:tc>
        <w:tc>
          <w:tcPr>
            <w:tcW w:w="1680" w:type="dxa"/>
            <w:tcBorders>
              <w:top w:val="single" w:sz="4" w:space="0" w:color="000000"/>
              <w:left w:val="single" w:sz="4" w:space="0" w:color="000000"/>
              <w:bottom w:val="single" w:sz="4" w:space="0" w:color="000000"/>
              <w:right w:val="single" w:sz="4" w:space="0" w:color="000000"/>
            </w:tcBorders>
            <w:shd w:val="clear" w:color="auto" w:fill="D9E1F2"/>
          </w:tcPr>
          <w:p w14:paraId="5B92EC0C" w14:textId="77777777" w:rsidR="00E40955" w:rsidRDefault="00000000">
            <w:pPr>
              <w:spacing w:after="0" w:line="259" w:lineRule="auto"/>
              <w:ind w:left="3" w:firstLine="0"/>
              <w:jc w:val="center"/>
            </w:pPr>
            <w:r>
              <w:t xml:space="preserve">£46,421 </w:t>
            </w:r>
          </w:p>
        </w:tc>
        <w:tc>
          <w:tcPr>
            <w:tcW w:w="1440" w:type="dxa"/>
            <w:tcBorders>
              <w:top w:val="single" w:sz="4" w:space="0" w:color="000000"/>
              <w:left w:val="single" w:sz="4" w:space="0" w:color="000000"/>
              <w:bottom w:val="single" w:sz="4" w:space="0" w:color="000000"/>
              <w:right w:val="single" w:sz="4" w:space="0" w:color="000000"/>
            </w:tcBorders>
            <w:shd w:val="clear" w:color="auto" w:fill="FFCDCD"/>
          </w:tcPr>
          <w:p w14:paraId="2E7668CB" w14:textId="77777777" w:rsidR="00E40955" w:rsidRDefault="00000000">
            <w:pPr>
              <w:spacing w:after="0" w:line="259" w:lineRule="auto"/>
              <w:ind w:left="3" w:firstLine="0"/>
              <w:jc w:val="center"/>
            </w:pPr>
            <w:r>
              <w:t xml:space="preserve">£47,763 </w:t>
            </w:r>
          </w:p>
        </w:tc>
        <w:tc>
          <w:tcPr>
            <w:tcW w:w="1580" w:type="dxa"/>
            <w:tcBorders>
              <w:top w:val="single" w:sz="4" w:space="0" w:color="000000"/>
              <w:left w:val="single" w:sz="4" w:space="0" w:color="000000"/>
              <w:bottom w:val="single" w:sz="4" w:space="0" w:color="000000"/>
              <w:right w:val="single" w:sz="4" w:space="0" w:color="000000"/>
            </w:tcBorders>
            <w:shd w:val="clear" w:color="auto" w:fill="D9E1F2"/>
          </w:tcPr>
          <w:p w14:paraId="0F9F04D2" w14:textId="77777777" w:rsidR="00E40955" w:rsidRDefault="00000000">
            <w:pPr>
              <w:spacing w:after="0" w:line="259" w:lineRule="auto"/>
              <w:ind w:left="1" w:firstLine="0"/>
              <w:jc w:val="center"/>
            </w:pPr>
            <w:r>
              <w:t xml:space="preserve">£24.76 </w:t>
            </w:r>
          </w:p>
        </w:tc>
      </w:tr>
      <w:tr w:rsidR="00E40955" w14:paraId="3539D96A" w14:textId="77777777">
        <w:trPr>
          <w:trHeight w:val="325"/>
        </w:trPr>
        <w:tc>
          <w:tcPr>
            <w:tcW w:w="917" w:type="dxa"/>
            <w:tcBorders>
              <w:top w:val="single" w:sz="4" w:space="0" w:color="000000"/>
              <w:left w:val="single" w:sz="4" w:space="0" w:color="000000"/>
              <w:bottom w:val="single" w:sz="4" w:space="0" w:color="000000"/>
              <w:right w:val="single" w:sz="4" w:space="0" w:color="000000"/>
            </w:tcBorders>
            <w:shd w:val="clear" w:color="auto" w:fill="E2EFDA"/>
          </w:tcPr>
          <w:p w14:paraId="31799071" w14:textId="77777777" w:rsidR="00E40955" w:rsidRDefault="00000000">
            <w:pPr>
              <w:spacing w:after="0" w:line="259" w:lineRule="auto"/>
              <w:ind w:left="2" w:firstLine="0"/>
              <w:jc w:val="center"/>
            </w:pPr>
            <w:r>
              <w:rPr>
                <w:b/>
              </w:rPr>
              <w:t xml:space="preserve">36 </w:t>
            </w:r>
          </w:p>
        </w:tc>
        <w:tc>
          <w:tcPr>
            <w:tcW w:w="1402" w:type="dxa"/>
            <w:tcBorders>
              <w:top w:val="single" w:sz="4" w:space="0" w:color="000000"/>
              <w:left w:val="single" w:sz="4" w:space="0" w:color="000000"/>
              <w:bottom w:val="single" w:sz="4" w:space="0" w:color="000000"/>
              <w:right w:val="single" w:sz="4" w:space="0" w:color="000000"/>
            </w:tcBorders>
            <w:shd w:val="clear" w:color="auto" w:fill="E2EFDA"/>
          </w:tcPr>
          <w:p w14:paraId="1FA707CF" w14:textId="77777777" w:rsidR="00E40955" w:rsidRDefault="00000000">
            <w:pPr>
              <w:spacing w:after="0" w:line="259" w:lineRule="auto"/>
              <w:ind w:left="0" w:right="1" w:firstLine="0"/>
              <w:jc w:val="center"/>
            </w:pPr>
            <w:r>
              <w:t xml:space="preserve">£44,428 </w:t>
            </w:r>
          </w:p>
        </w:tc>
        <w:tc>
          <w:tcPr>
            <w:tcW w:w="1340" w:type="dxa"/>
            <w:tcBorders>
              <w:top w:val="single" w:sz="4" w:space="0" w:color="000000"/>
              <w:left w:val="single" w:sz="4" w:space="0" w:color="000000"/>
              <w:bottom w:val="single" w:sz="4" w:space="0" w:color="000000"/>
              <w:right w:val="single" w:sz="4" w:space="0" w:color="000000"/>
            </w:tcBorders>
            <w:shd w:val="clear" w:color="auto" w:fill="E2EFDA"/>
          </w:tcPr>
          <w:p w14:paraId="65E351FC" w14:textId="77777777" w:rsidR="00E40955" w:rsidRDefault="00000000">
            <w:pPr>
              <w:spacing w:after="0" w:line="259" w:lineRule="auto"/>
              <w:ind w:left="2" w:firstLine="0"/>
              <w:jc w:val="center"/>
            </w:pPr>
            <w:r>
              <w:t xml:space="preserve">£23.03 </w:t>
            </w:r>
          </w:p>
        </w:tc>
        <w:tc>
          <w:tcPr>
            <w:tcW w:w="1680" w:type="dxa"/>
            <w:tcBorders>
              <w:top w:val="single" w:sz="4" w:space="0" w:color="000000"/>
              <w:left w:val="single" w:sz="4" w:space="0" w:color="000000"/>
              <w:bottom w:val="single" w:sz="4" w:space="0" w:color="000000"/>
              <w:right w:val="single" w:sz="4" w:space="0" w:color="000000"/>
            </w:tcBorders>
            <w:shd w:val="clear" w:color="auto" w:fill="D9E1F2"/>
          </w:tcPr>
          <w:p w14:paraId="5CCD1CD1" w14:textId="77777777" w:rsidR="00E40955" w:rsidRDefault="00000000">
            <w:pPr>
              <w:spacing w:after="0" w:line="259" w:lineRule="auto"/>
              <w:ind w:left="3" w:firstLine="0"/>
              <w:jc w:val="center"/>
            </w:pPr>
            <w:r>
              <w:t xml:space="preserve">£47,428 </w:t>
            </w:r>
          </w:p>
        </w:tc>
        <w:tc>
          <w:tcPr>
            <w:tcW w:w="1440" w:type="dxa"/>
            <w:tcBorders>
              <w:top w:val="single" w:sz="4" w:space="0" w:color="000000"/>
              <w:left w:val="single" w:sz="4" w:space="0" w:color="000000"/>
              <w:bottom w:val="single" w:sz="4" w:space="0" w:color="000000"/>
              <w:right w:val="single" w:sz="4" w:space="0" w:color="000000"/>
            </w:tcBorders>
            <w:shd w:val="clear" w:color="auto" w:fill="FFCDCD"/>
          </w:tcPr>
          <w:p w14:paraId="43D769D3" w14:textId="77777777" w:rsidR="00E40955" w:rsidRDefault="00000000">
            <w:pPr>
              <w:spacing w:after="0" w:line="259" w:lineRule="auto"/>
              <w:ind w:left="3" w:firstLine="0"/>
              <w:jc w:val="center"/>
            </w:pPr>
            <w:r>
              <w:t xml:space="preserve">£48,871 </w:t>
            </w:r>
          </w:p>
        </w:tc>
        <w:tc>
          <w:tcPr>
            <w:tcW w:w="1580" w:type="dxa"/>
            <w:tcBorders>
              <w:top w:val="single" w:sz="4" w:space="0" w:color="000000"/>
              <w:left w:val="single" w:sz="4" w:space="0" w:color="000000"/>
              <w:bottom w:val="single" w:sz="4" w:space="0" w:color="000000"/>
              <w:right w:val="single" w:sz="4" w:space="0" w:color="000000"/>
            </w:tcBorders>
            <w:shd w:val="clear" w:color="auto" w:fill="D9E1F2"/>
          </w:tcPr>
          <w:p w14:paraId="3A038CB5" w14:textId="77777777" w:rsidR="00E40955" w:rsidRDefault="00000000">
            <w:pPr>
              <w:spacing w:after="0" w:line="259" w:lineRule="auto"/>
              <w:ind w:left="1" w:firstLine="0"/>
              <w:jc w:val="center"/>
            </w:pPr>
            <w:r>
              <w:t xml:space="preserve">£25.33 </w:t>
            </w:r>
          </w:p>
        </w:tc>
      </w:tr>
      <w:tr w:rsidR="00E40955" w14:paraId="28B80DF4" w14:textId="77777777">
        <w:trPr>
          <w:trHeight w:val="325"/>
        </w:trPr>
        <w:tc>
          <w:tcPr>
            <w:tcW w:w="917" w:type="dxa"/>
            <w:tcBorders>
              <w:top w:val="single" w:sz="4" w:space="0" w:color="000000"/>
              <w:left w:val="single" w:sz="4" w:space="0" w:color="000000"/>
              <w:bottom w:val="single" w:sz="4" w:space="0" w:color="000000"/>
              <w:right w:val="single" w:sz="4" w:space="0" w:color="000000"/>
            </w:tcBorders>
            <w:shd w:val="clear" w:color="auto" w:fill="E2EFDA"/>
          </w:tcPr>
          <w:p w14:paraId="0756934C" w14:textId="77777777" w:rsidR="00E40955" w:rsidRDefault="00000000">
            <w:pPr>
              <w:spacing w:after="0" w:line="259" w:lineRule="auto"/>
              <w:ind w:left="2" w:firstLine="0"/>
              <w:jc w:val="center"/>
            </w:pPr>
            <w:r>
              <w:rPr>
                <w:b/>
              </w:rPr>
              <w:t xml:space="preserve">37 </w:t>
            </w:r>
          </w:p>
        </w:tc>
        <w:tc>
          <w:tcPr>
            <w:tcW w:w="1402" w:type="dxa"/>
            <w:tcBorders>
              <w:top w:val="single" w:sz="4" w:space="0" w:color="000000"/>
              <w:left w:val="single" w:sz="4" w:space="0" w:color="000000"/>
              <w:bottom w:val="single" w:sz="4" w:space="0" w:color="000000"/>
              <w:right w:val="single" w:sz="4" w:space="0" w:color="000000"/>
            </w:tcBorders>
            <w:shd w:val="clear" w:color="auto" w:fill="E2EFDA"/>
          </w:tcPr>
          <w:p w14:paraId="1F5D91A5" w14:textId="77777777" w:rsidR="00E40955" w:rsidRDefault="00000000">
            <w:pPr>
              <w:spacing w:after="0" w:line="259" w:lineRule="auto"/>
              <w:ind w:left="0" w:right="1" w:firstLine="0"/>
              <w:jc w:val="center"/>
            </w:pPr>
            <w:r>
              <w:t xml:space="preserve">£45,441 </w:t>
            </w:r>
          </w:p>
        </w:tc>
        <w:tc>
          <w:tcPr>
            <w:tcW w:w="1340" w:type="dxa"/>
            <w:tcBorders>
              <w:top w:val="single" w:sz="4" w:space="0" w:color="000000"/>
              <w:left w:val="single" w:sz="4" w:space="0" w:color="000000"/>
              <w:bottom w:val="single" w:sz="4" w:space="0" w:color="000000"/>
              <w:right w:val="single" w:sz="4" w:space="0" w:color="000000"/>
            </w:tcBorders>
            <w:shd w:val="clear" w:color="auto" w:fill="E2EFDA"/>
          </w:tcPr>
          <w:p w14:paraId="63A921E8" w14:textId="77777777" w:rsidR="00E40955" w:rsidRDefault="00000000">
            <w:pPr>
              <w:spacing w:after="0" w:line="259" w:lineRule="auto"/>
              <w:ind w:left="2" w:firstLine="0"/>
              <w:jc w:val="center"/>
            </w:pPr>
            <w:r>
              <w:t xml:space="preserve">£23.55 </w:t>
            </w:r>
          </w:p>
        </w:tc>
        <w:tc>
          <w:tcPr>
            <w:tcW w:w="1680" w:type="dxa"/>
            <w:tcBorders>
              <w:top w:val="single" w:sz="4" w:space="0" w:color="000000"/>
              <w:left w:val="single" w:sz="4" w:space="0" w:color="000000"/>
              <w:bottom w:val="single" w:sz="4" w:space="0" w:color="000000"/>
              <w:right w:val="single" w:sz="4" w:space="0" w:color="000000"/>
            </w:tcBorders>
            <w:shd w:val="clear" w:color="auto" w:fill="D9E1F2"/>
          </w:tcPr>
          <w:p w14:paraId="6A86BF9C" w14:textId="77777777" w:rsidR="00E40955" w:rsidRDefault="00000000">
            <w:pPr>
              <w:spacing w:after="0" w:line="259" w:lineRule="auto"/>
              <w:ind w:left="3" w:firstLine="0"/>
              <w:jc w:val="center"/>
            </w:pPr>
            <w:r>
              <w:t xml:space="preserve">£48,441 </w:t>
            </w:r>
          </w:p>
        </w:tc>
        <w:tc>
          <w:tcPr>
            <w:tcW w:w="1440" w:type="dxa"/>
            <w:tcBorders>
              <w:top w:val="single" w:sz="4" w:space="0" w:color="000000"/>
              <w:left w:val="single" w:sz="4" w:space="0" w:color="000000"/>
              <w:bottom w:val="single" w:sz="4" w:space="0" w:color="000000"/>
              <w:right w:val="single" w:sz="4" w:space="0" w:color="000000"/>
            </w:tcBorders>
            <w:shd w:val="clear" w:color="auto" w:fill="FFCDCD"/>
          </w:tcPr>
          <w:p w14:paraId="4E71A6F4" w14:textId="77777777" w:rsidR="00E40955" w:rsidRDefault="00000000">
            <w:pPr>
              <w:spacing w:after="0" w:line="259" w:lineRule="auto"/>
              <w:ind w:left="3" w:firstLine="0"/>
              <w:jc w:val="center"/>
            </w:pPr>
            <w:r>
              <w:t xml:space="preserve">£49,985 </w:t>
            </w:r>
          </w:p>
        </w:tc>
        <w:tc>
          <w:tcPr>
            <w:tcW w:w="1580" w:type="dxa"/>
            <w:tcBorders>
              <w:top w:val="single" w:sz="4" w:space="0" w:color="000000"/>
              <w:left w:val="single" w:sz="4" w:space="0" w:color="000000"/>
              <w:bottom w:val="single" w:sz="4" w:space="0" w:color="000000"/>
              <w:right w:val="single" w:sz="4" w:space="0" w:color="000000"/>
            </w:tcBorders>
            <w:shd w:val="clear" w:color="auto" w:fill="D9E1F2"/>
          </w:tcPr>
          <w:p w14:paraId="791EABF7" w14:textId="77777777" w:rsidR="00E40955" w:rsidRDefault="00000000">
            <w:pPr>
              <w:spacing w:after="0" w:line="259" w:lineRule="auto"/>
              <w:ind w:left="1" w:firstLine="0"/>
              <w:jc w:val="center"/>
            </w:pPr>
            <w:r>
              <w:t xml:space="preserve">£25.91 </w:t>
            </w:r>
          </w:p>
        </w:tc>
      </w:tr>
      <w:tr w:rsidR="00E40955" w14:paraId="24454992" w14:textId="77777777">
        <w:trPr>
          <w:trHeight w:val="325"/>
        </w:trPr>
        <w:tc>
          <w:tcPr>
            <w:tcW w:w="917" w:type="dxa"/>
            <w:tcBorders>
              <w:top w:val="single" w:sz="4" w:space="0" w:color="000000"/>
              <w:left w:val="single" w:sz="4" w:space="0" w:color="000000"/>
              <w:bottom w:val="single" w:sz="4" w:space="0" w:color="000000"/>
              <w:right w:val="single" w:sz="4" w:space="0" w:color="000000"/>
            </w:tcBorders>
            <w:shd w:val="clear" w:color="auto" w:fill="E2EFDA"/>
          </w:tcPr>
          <w:p w14:paraId="37FC20C8" w14:textId="77777777" w:rsidR="00E40955" w:rsidRDefault="00000000">
            <w:pPr>
              <w:spacing w:after="0" w:line="259" w:lineRule="auto"/>
              <w:ind w:left="2" w:firstLine="0"/>
              <w:jc w:val="center"/>
            </w:pPr>
            <w:r>
              <w:rPr>
                <w:b/>
              </w:rPr>
              <w:t xml:space="preserve">38 </w:t>
            </w:r>
          </w:p>
        </w:tc>
        <w:tc>
          <w:tcPr>
            <w:tcW w:w="1402" w:type="dxa"/>
            <w:tcBorders>
              <w:top w:val="single" w:sz="4" w:space="0" w:color="000000"/>
              <w:left w:val="single" w:sz="4" w:space="0" w:color="000000"/>
              <w:bottom w:val="single" w:sz="4" w:space="0" w:color="000000"/>
              <w:right w:val="single" w:sz="4" w:space="0" w:color="000000"/>
            </w:tcBorders>
            <w:shd w:val="clear" w:color="auto" w:fill="E2EFDA"/>
          </w:tcPr>
          <w:p w14:paraId="5E827C02" w14:textId="77777777" w:rsidR="00E40955" w:rsidRDefault="00000000">
            <w:pPr>
              <w:spacing w:after="0" w:line="259" w:lineRule="auto"/>
              <w:ind w:left="0" w:right="1" w:firstLine="0"/>
              <w:jc w:val="center"/>
            </w:pPr>
            <w:r>
              <w:t xml:space="preserve">£46,464 </w:t>
            </w:r>
          </w:p>
        </w:tc>
        <w:tc>
          <w:tcPr>
            <w:tcW w:w="1340" w:type="dxa"/>
            <w:tcBorders>
              <w:top w:val="single" w:sz="4" w:space="0" w:color="000000"/>
              <w:left w:val="single" w:sz="4" w:space="0" w:color="000000"/>
              <w:bottom w:val="single" w:sz="4" w:space="0" w:color="000000"/>
              <w:right w:val="single" w:sz="4" w:space="0" w:color="000000"/>
            </w:tcBorders>
            <w:shd w:val="clear" w:color="auto" w:fill="E2EFDA"/>
          </w:tcPr>
          <w:p w14:paraId="4EDC5362" w14:textId="77777777" w:rsidR="00E40955" w:rsidRDefault="00000000">
            <w:pPr>
              <w:spacing w:after="0" w:line="259" w:lineRule="auto"/>
              <w:ind w:left="2" w:firstLine="0"/>
              <w:jc w:val="center"/>
            </w:pPr>
            <w:r>
              <w:t xml:space="preserve">£24.08 </w:t>
            </w:r>
          </w:p>
        </w:tc>
        <w:tc>
          <w:tcPr>
            <w:tcW w:w="1680" w:type="dxa"/>
            <w:tcBorders>
              <w:top w:val="single" w:sz="4" w:space="0" w:color="000000"/>
              <w:left w:val="single" w:sz="4" w:space="0" w:color="000000"/>
              <w:bottom w:val="single" w:sz="4" w:space="0" w:color="000000"/>
              <w:right w:val="single" w:sz="4" w:space="0" w:color="000000"/>
            </w:tcBorders>
            <w:shd w:val="clear" w:color="auto" w:fill="D9E1F2"/>
          </w:tcPr>
          <w:p w14:paraId="7577BDB3" w14:textId="77777777" w:rsidR="00E40955" w:rsidRDefault="00000000">
            <w:pPr>
              <w:spacing w:after="0" w:line="259" w:lineRule="auto"/>
              <w:ind w:left="3" w:firstLine="0"/>
              <w:jc w:val="center"/>
            </w:pPr>
            <w:r>
              <w:t xml:space="preserve">£49,464 </w:t>
            </w:r>
          </w:p>
        </w:tc>
        <w:tc>
          <w:tcPr>
            <w:tcW w:w="1440" w:type="dxa"/>
            <w:tcBorders>
              <w:top w:val="single" w:sz="4" w:space="0" w:color="000000"/>
              <w:left w:val="single" w:sz="4" w:space="0" w:color="000000"/>
              <w:bottom w:val="single" w:sz="4" w:space="0" w:color="000000"/>
              <w:right w:val="single" w:sz="4" w:space="0" w:color="000000"/>
            </w:tcBorders>
            <w:shd w:val="clear" w:color="auto" w:fill="FFCDCD"/>
          </w:tcPr>
          <w:p w14:paraId="0DB579D6" w14:textId="77777777" w:rsidR="00E40955" w:rsidRDefault="00000000">
            <w:pPr>
              <w:spacing w:after="0" w:line="259" w:lineRule="auto"/>
              <w:ind w:left="3" w:firstLine="0"/>
              <w:jc w:val="center"/>
            </w:pPr>
            <w:r>
              <w:t xml:space="preserve">£51,110 </w:t>
            </w:r>
          </w:p>
        </w:tc>
        <w:tc>
          <w:tcPr>
            <w:tcW w:w="1580" w:type="dxa"/>
            <w:tcBorders>
              <w:top w:val="single" w:sz="4" w:space="0" w:color="000000"/>
              <w:left w:val="single" w:sz="4" w:space="0" w:color="000000"/>
              <w:bottom w:val="single" w:sz="4" w:space="0" w:color="000000"/>
              <w:right w:val="single" w:sz="4" w:space="0" w:color="000000"/>
            </w:tcBorders>
            <w:shd w:val="clear" w:color="auto" w:fill="D9E1F2"/>
          </w:tcPr>
          <w:p w14:paraId="060FB953" w14:textId="77777777" w:rsidR="00E40955" w:rsidRDefault="00000000">
            <w:pPr>
              <w:spacing w:after="0" w:line="259" w:lineRule="auto"/>
              <w:ind w:left="1" w:firstLine="0"/>
              <w:jc w:val="center"/>
            </w:pPr>
            <w:r>
              <w:t xml:space="preserve">£26.49 </w:t>
            </w:r>
          </w:p>
        </w:tc>
      </w:tr>
      <w:tr w:rsidR="00E40955" w14:paraId="642E3BF0" w14:textId="77777777">
        <w:trPr>
          <w:trHeight w:val="326"/>
        </w:trPr>
        <w:tc>
          <w:tcPr>
            <w:tcW w:w="917" w:type="dxa"/>
            <w:tcBorders>
              <w:top w:val="single" w:sz="4" w:space="0" w:color="000000"/>
              <w:left w:val="single" w:sz="4" w:space="0" w:color="000000"/>
              <w:bottom w:val="single" w:sz="4" w:space="0" w:color="000000"/>
              <w:right w:val="single" w:sz="4" w:space="0" w:color="000000"/>
            </w:tcBorders>
            <w:shd w:val="clear" w:color="auto" w:fill="E2EFDA"/>
          </w:tcPr>
          <w:p w14:paraId="11242428" w14:textId="77777777" w:rsidR="00E40955" w:rsidRDefault="00000000">
            <w:pPr>
              <w:spacing w:after="0" w:line="259" w:lineRule="auto"/>
              <w:ind w:left="2" w:firstLine="0"/>
              <w:jc w:val="center"/>
            </w:pPr>
            <w:r>
              <w:rPr>
                <w:b/>
              </w:rPr>
              <w:t xml:space="preserve">39 </w:t>
            </w:r>
          </w:p>
        </w:tc>
        <w:tc>
          <w:tcPr>
            <w:tcW w:w="1402" w:type="dxa"/>
            <w:tcBorders>
              <w:top w:val="single" w:sz="4" w:space="0" w:color="000000"/>
              <w:left w:val="single" w:sz="4" w:space="0" w:color="000000"/>
              <w:bottom w:val="single" w:sz="4" w:space="0" w:color="000000"/>
              <w:right w:val="single" w:sz="4" w:space="0" w:color="000000"/>
            </w:tcBorders>
            <w:shd w:val="clear" w:color="auto" w:fill="E2EFDA"/>
          </w:tcPr>
          <w:p w14:paraId="328BDC43" w14:textId="77777777" w:rsidR="00E40955" w:rsidRDefault="00000000">
            <w:pPr>
              <w:spacing w:after="0" w:line="259" w:lineRule="auto"/>
              <w:ind w:left="0" w:right="1" w:firstLine="0"/>
              <w:jc w:val="center"/>
            </w:pPr>
            <w:r>
              <w:t xml:space="preserve">£47,420 </w:t>
            </w:r>
          </w:p>
        </w:tc>
        <w:tc>
          <w:tcPr>
            <w:tcW w:w="1340" w:type="dxa"/>
            <w:tcBorders>
              <w:top w:val="single" w:sz="4" w:space="0" w:color="000000"/>
              <w:left w:val="single" w:sz="4" w:space="0" w:color="000000"/>
              <w:bottom w:val="single" w:sz="4" w:space="0" w:color="000000"/>
              <w:right w:val="single" w:sz="4" w:space="0" w:color="000000"/>
            </w:tcBorders>
            <w:shd w:val="clear" w:color="auto" w:fill="E2EFDA"/>
          </w:tcPr>
          <w:p w14:paraId="3A8DC5FD" w14:textId="77777777" w:rsidR="00E40955" w:rsidRDefault="00000000">
            <w:pPr>
              <w:spacing w:after="0" w:line="259" w:lineRule="auto"/>
              <w:ind w:left="2" w:firstLine="0"/>
              <w:jc w:val="center"/>
            </w:pPr>
            <w:r>
              <w:t xml:space="preserve">£24.58 </w:t>
            </w:r>
          </w:p>
        </w:tc>
        <w:tc>
          <w:tcPr>
            <w:tcW w:w="1680" w:type="dxa"/>
            <w:tcBorders>
              <w:top w:val="single" w:sz="4" w:space="0" w:color="000000"/>
              <w:left w:val="single" w:sz="4" w:space="0" w:color="000000"/>
              <w:bottom w:val="single" w:sz="4" w:space="0" w:color="000000"/>
              <w:right w:val="single" w:sz="4" w:space="0" w:color="000000"/>
            </w:tcBorders>
            <w:shd w:val="clear" w:color="auto" w:fill="D9E1F2"/>
          </w:tcPr>
          <w:p w14:paraId="6BF157F8" w14:textId="77777777" w:rsidR="00E40955" w:rsidRDefault="00000000">
            <w:pPr>
              <w:spacing w:after="0" w:line="259" w:lineRule="auto"/>
              <w:ind w:left="3" w:firstLine="0"/>
              <w:jc w:val="center"/>
            </w:pPr>
            <w:r>
              <w:t xml:space="preserve">£50,420 </w:t>
            </w:r>
          </w:p>
        </w:tc>
        <w:tc>
          <w:tcPr>
            <w:tcW w:w="1440" w:type="dxa"/>
            <w:tcBorders>
              <w:top w:val="single" w:sz="4" w:space="0" w:color="000000"/>
              <w:left w:val="single" w:sz="4" w:space="0" w:color="000000"/>
              <w:bottom w:val="single" w:sz="4" w:space="0" w:color="000000"/>
              <w:right w:val="single" w:sz="4" w:space="0" w:color="000000"/>
            </w:tcBorders>
            <w:shd w:val="clear" w:color="auto" w:fill="FFCDCD"/>
          </w:tcPr>
          <w:p w14:paraId="24C8B5DD" w14:textId="77777777" w:rsidR="00E40955" w:rsidRDefault="00000000">
            <w:pPr>
              <w:spacing w:after="0" w:line="259" w:lineRule="auto"/>
              <w:ind w:left="3" w:firstLine="0"/>
              <w:jc w:val="center"/>
            </w:pPr>
            <w:r>
              <w:t xml:space="preserve">£52,162 </w:t>
            </w:r>
          </w:p>
        </w:tc>
        <w:tc>
          <w:tcPr>
            <w:tcW w:w="1580" w:type="dxa"/>
            <w:tcBorders>
              <w:top w:val="single" w:sz="4" w:space="0" w:color="000000"/>
              <w:left w:val="single" w:sz="4" w:space="0" w:color="000000"/>
              <w:bottom w:val="single" w:sz="4" w:space="0" w:color="000000"/>
              <w:right w:val="single" w:sz="4" w:space="0" w:color="000000"/>
            </w:tcBorders>
            <w:shd w:val="clear" w:color="auto" w:fill="D9E1F2"/>
          </w:tcPr>
          <w:p w14:paraId="42F5A0FF" w14:textId="77777777" w:rsidR="00E40955" w:rsidRDefault="00000000">
            <w:pPr>
              <w:spacing w:after="0" w:line="259" w:lineRule="auto"/>
              <w:ind w:left="1" w:firstLine="0"/>
              <w:jc w:val="center"/>
            </w:pPr>
            <w:r>
              <w:t xml:space="preserve">£27.04 </w:t>
            </w:r>
          </w:p>
        </w:tc>
      </w:tr>
      <w:tr w:rsidR="00E40955" w14:paraId="760E26A5" w14:textId="77777777">
        <w:trPr>
          <w:trHeight w:val="324"/>
        </w:trPr>
        <w:tc>
          <w:tcPr>
            <w:tcW w:w="917" w:type="dxa"/>
            <w:tcBorders>
              <w:top w:val="single" w:sz="4" w:space="0" w:color="000000"/>
              <w:left w:val="single" w:sz="4" w:space="0" w:color="000000"/>
              <w:bottom w:val="single" w:sz="4" w:space="0" w:color="000000"/>
              <w:right w:val="single" w:sz="4" w:space="0" w:color="000000"/>
            </w:tcBorders>
            <w:shd w:val="clear" w:color="auto" w:fill="E2EFDA"/>
          </w:tcPr>
          <w:p w14:paraId="5CBE5634" w14:textId="77777777" w:rsidR="00E40955" w:rsidRDefault="00000000">
            <w:pPr>
              <w:spacing w:after="0" w:line="259" w:lineRule="auto"/>
              <w:ind w:left="2" w:firstLine="0"/>
              <w:jc w:val="center"/>
            </w:pPr>
            <w:r>
              <w:rPr>
                <w:b/>
              </w:rPr>
              <w:t xml:space="preserve">40 </w:t>
            </w:r>
          </w:p>
        </w:tc>
        <w:tc>
          <w:tcPr>
            <w:tcW w:w="1402" w:type="dxa"/>
            <w:tcBorders>
              <w:top w:val="single" w:sz="4" w:space="0" w:color="000000"/>
              <w:left w:val="single" w:sz="4" w:space="0" w:color="000000"/>
              <w:bottom w:val="single" w:sz="4" w:space="0" w:color="000000"/>
              <w:right w:val="single" w:sz="4" w:space="0" w:color="000000"/>
            </w:tcBorders>
            <w:shd w:val="clear" w:color="auto" w:fill="E2EFDA"/>
          </w:tcPr>
          <w:p w14:paraId="0CFDF7F0" w14:textId="77777777" w:rsidR="00E40955" w:rsidRDefault="00000000">
            <w:pPr>
              <w:spacing w:after="0" w:line="259" w:lineRule="auto"/>
              <w:ind w:left="0" w:right="1" w:firstLine="0"/>
              <w:jc w:val="center"/>
            </w:pPr>
            <w:r>
              <w:t xml:space="preserve">£48,474 </w:t>
            </w:r>
          </w:p>
        </w:tc>
        <w:tc>
          <w:tcPr>
            <w:tcW w:w="1340" w:type="dxa"/>
            <w:tcBorders>
              <w:top w:val="single" w:sz="4" w:space="0" w:color="000000"/>
              <w:left w:val="single" w:sz="4" w:space="0" w:color="000000"/>
              <w:bottom w:val="single" w:sz="4" w:space="0" w:color="000000"/>
              <w:right w:val="single" w:sz="4" w:space="0" w:color="000000"/>
            </w:tcBorders>
            <w:shd w:val="clear" w:color="auto" w:fill="E2EFDA"/>
          </w:tcPr>
          <w:p w14:paraId="061D6D03" w14:textId="77777777" w:rsidR="00E40955" w:rsidRDefault="00000000">
            <w:pPr>
              <w:spacing w:after="0" w:line="259" w:lineRule="auto"/>
              <w:ind w:left="2" w:firstLine="0"/>
              <w:jc w:val="center"/>
            </w:pPr>
            <w:r>
              <w:t xml:space="preserve">£25.13 </w:t>
            </w:r>
          </w:p>
        </w:tc>
        <w:tc>
          <w:tcPr>
            <w:tcW w:w="1680" w:type="dxa"/>
            <w:tcBorders>
              <w:top w:val="single" w:sz="4" w:space="0" w:color="000000"/>
              <w:left w:val="single" w:sz="4" w:space="0" w:color="000000"/>
              <w:bottom w:val="single" w:sz="4" w:space="0" w:color="000000"/>
              <w:right w:val="single" w:sz="4" w:space="0" w:color="000000"/>
            </w:tcBorders>
            <w:shd w:val="clear" w:color="auto" w:fill="D9E1F2"/>
          </w:tcPr>
          <w:p w14:paraId="31EBAFC2" w14:textId="77777777" w:rsidR="00E40955" w:rsidRDefault="00000000">
            <w:pPr>
              <w:spacing w:after="0" w:line="259" w:lineRule="auto"/>
              <w:ind w:left="3" w:firstLine="0"/>
              <w:jc w:val="center"/>
            </w:pPr>
            <w:r>
              <w:t xml:space="preserve">£51,474 </w:t>
            </w:r>
          </w:p>
        </w:tc>
        <w:tc>
          <w:tcPr>
            <w:tcW w:w="1440" w:type="dxa"/>
            <w:tcBorders>
              <w:top w:val="single" w:sz="4" w:space="0" w:color="000000"/>
              <w:left w:val="single" w:sz="4" w:space="0" w:color="000000"/>
              <w:bottom w:val="single" w:sz="4" w:space="0" w:color="000000"/>
              <w:right w:val="single" w:sz="4" w:space="0" w:color="000000"/>
            </w:tcBorders>
            <w:shd w:val="clear" w:color="auto" w:fill="FFCDCD"/>
          </w:tcPr>
          <w:p w14:paraId="39C26AA3" w14:textId="77777777" w:rsidR="00E40955" w:rsidRDefault="00000000">
            <w:pPr>
              <w:spacing w:after="0" w:line="259" w:lineRule="auto"/>
              <w:ind w:left="3" w:firstLine="0"/>
              <w:jc w:val="center"/>
            </w:pPr>
            <w:r>
              <w:t xml:space="preserve">£53,322 </w:t>
            </w:r>
          </w:p>
        </w:tc>
        <w:tc>
          <w:tcPr>
            <w:tcW w:w="1580" w:type="dxa"/>
            <w:tcBorders>
              <w:top w:val="single" w:sz="4" w:space="0" w:color="000000"/>
              <w:left w:val="single" w:sz="4" w:space="0" w:color="000000"/>
              <w:bottom w:val="single" w:sz="4" w:space="0" w:color="000000"/>
              <w:right w:val="single" w:sz="4" w:space="0" w:color="000000"/>
            </w:tcBorders>
            <w:shd w:val="clear" w:color="auto" w:fill="D9E1F2"/>
          </w:tcPr>
          <w:p w14:paraId="7281BBCA" w14:textId="77777777" w:rsidR="00E40955" w:rsidRDefault="00000000">
            <w:pPr>
              <w:spacing w:after="0" w:line="259" w:lineRule="auto"/>
              <w:ind w:left="1" w:firstLine="0"/>
              <w:jc w:val="center"/>
            </w:pPr>
            <w:r>
              <w:t xml:space="preserve">£27.64 </w:t>
            </w:r>
          </w:p>
        </w:tc>
      </w:tr>
      <w:tr w:rsidR="00E40955" w14:paraId="766C2712" w14:textId="77777777">
        <w:trPr>
          <w:trHeight w:val="326"/>
        </w:trPr>
        <w:tc>
          <w:tcPr>
            <w:tcW w:w="917" w:type="dxa"/>
            <w:tcBorders>
              <w:top w:val="single" w:sz="4" w:space="0" w:color="000000"/>
              <w:left w:val="single" w:sz="4" w:space="0" w:color="000000"/>
              <w:bottom w:val="single" w:sz="4" w:space="0" w:color="000000"/>
              <w:right w:val="single" w:sz="4" w:space="0" w:color="000000"/>
            </w:tcBorders>
            <w:shd w:val="clear" w:color="auto" w:fill="E2EFDA"/>
          </w:tcPr>
          <w:p w14:paraId="17ED884C" w14:textId="77777777" w:rsidR="00E40955" w:rsidRDefault="00000000">
            <w:pPr>
              <w:spacing w:after="0" w:line="259" w:lineRule="auto"/>
              <w:ind w:left="2" w:firstLine="0"/>
              <w:jc w:val="center"/>
            </w:pPr>
            <w:r>
              <w:rPr>
                <w:b/>
              </w:rPr>
              <w:t xml:space="preserve">41 </w:t>
            </w:r>
          </w:p>
        </w:tc>
        <w:tc>
          <w:tcPr>
            <w:tcW w:w="1402" w:type="dxa"/>
            <w:tcBorders>
              <w:top w:val="single" w:sz="4" w:space="0" w:color="000000"/>
              <w:left w:val="single" w:sz="4" w:space="0" w:color="000000"/>
              <w:bottom w:val="single" w:sz="4" w:space="0" w:color="000000"/>
              <w:right w:val="single" w:sz="4" w:space="0" w:color="000000"/>
            </w:tcBorders>
            <w:shd w:val="clear" w:color="auto" w:fill="E2EFDA"/>
          </w:tcPr>
          <w:p w14:paraId="0E9284EF" w14:textId="77777777" w:rsidR="00E40955" w:rsidRDefault="00000000">
            <w:pPr>
              <w:spacing w:after="0" w:line="259" w:lineRule="auto"/>
              <w:ind w:left="0" w:right="1" w:firstLine="0"/>
              <w:jc w:val="center"/>
            </w:pPr>
            <w:r>
              <w:t xml:space="preserve">£49,498 </w:t>
            </w:r>
          </w:p>
        </w:tc>
        <w:tc>
          <w:tcPr>
            <w:tcW w:w="1340" w:type="dxa"/>
            <w:tcBorders>
              <w:top w:val="single" w:sz="4" w:space="0" w:color="000000"/>
              <w:left w:val="single" w:sz="4" w:space="0" w:color="000000"/>
              <w:bottom w:val="single" w:sz="4" w:space="0" w:color="000000"/>
              <w:right w:val="single" w:sz="4" w:space="0" w:color="000000"/>
            </w:tcBorders>
            <w:shd w:val="clear" w:color="auto" w:fill="E2EFDA"/>
          </w:tcPr>
          <w:p w14:paraId="26027694" w14:textId="77777777" w:rsidR="00E40955" w:rsidRDefault="00000000">
            <w:pPr>
              <w:spacing w:after="0" w:line="259" w:lineRule="auto"/>
              <w:ind w:left="2" w:firstLine="0"/>
              <w:jc w:val="center"/>
            </w:pPr>
            <w:r>
              <w:t xml:space="preserve">£25.66 </w:t>
            </w:r>
          </w:p>
        </w:tc>
        <w:tc>
          <w:tcPr>
            <w:tcW w:w="1680" w:type="dxa"/>
            <w:tcBorders>
              <w:top w:val="single" w:sz="4" w:space="0" w:color="000000"/>
              <w:left w:val="single" w:sz="4" w:space="0" w:color="000000"/>
              <w:bottom w:val="single" w:sz="4" w:space="0" w:color="000000"/>
              <w:right w:val="single" w:sz="4" w:space="0" w:color="000000"/>
            </w:tcBorders>
            <w:shd w:val="clear" w:color="auto" w:fill="D9E1F2"/>
          </w:tcPr>
          <w:p w14:paraId="478BD69E" w14:textId="77777777" w:rsidR="00E40955" w:rsidRDefault="00000000">
            <w:pPr>
              <w:spacing w:after="0" w:line="259" w:lineRule="auto"/>
              <w:ind w:left="3" w:firstLine="0"/>
              <w:jc w:val="center"/>
            </w:pPr>
            <w:r>
              <w:t xml:space="preserve">£52,498 </w:t>
            </w:r>
          </w:p>
        </w:tc>
        <w:tc>
          <w:tcPr>
            <w:tcW w:w="1440" w:type="dxa"/>
            <w:tcBorders>
              <w:top w:val="single" w:sz="4" w:space="0" w:color="000000"/>
              <w:left w:val="single" w:sz="4" w:space="0" w:color="000000"/>
              <w:bottom w:val="single" w:sz="4" w:space="0" w:color="000000"/>
              <w:right w:val="single" w:sz="4" w:space="0" w:color="000000"/>
            </w:tcBorders>
            <w:shd w:val="clear" w:color="auto" w:fill="FFCDCD"/>
          </w:tcPr>
          <w:p w14:paraId="5AB556D8" w14:textId="77777777" w:rsidR="00E40955" w:rsidRDefault="00000000">
            <w:pPr>
              <w:spacing w:after="0" w:line="259" w:lineRule="auto"/>
              <w:ind w:left="3" w:firstLine="0"/>
              <w:jc w:val="center"/>
            </w:pPr>
            <w:r>
              <w:t xml:space="preserve">£54,448 </w:t>
            </w:r>
          </w:p>
        </w:tc>
        <w:tc>
          <w:tcPr>
            <w:tcW w:w="1580" w:type="dxa"/>
            <w:tcBorders>
              <w:top w:val="single" w:sz="4" w:space="0" w:color="000000"/>
              <w:left w:val="single" w:sz="4" w:space="0" w:color="000000"/>
              <w:bottom w:val="single" w:sz="4" w:space="0" w:color="000000"/>
              <w:right w:val="single" w:sz="4" w:space="0" w:color="000000"/>
            </w:tcBorders>
            <w:shd w:val="clear" w:color="auto" w:fill="D9E1F2"/>
          </w:tcPr>
          <w:p w14:paraId="79D18870" w14:textId="77777777" w:rsidR="00E40955" w:rsidRDefault="00000000">
            <w:pPr>
              <w:spacing w:after="0" w:line="259" w:lineRule="auto"/>
              <w:ind w:left="1" w:firstLine="0"/>
              <w:jc w:val="center"/>
            </w:pPr>
            <w:r>
              <w:t xml:space="preserve">£28.22 </w:t>
            </w:r>
          </w:p>
        </w:tc>
      </w:tr>
      <w:tr w:rsidR="00E40955" w14:paraId="378DBBFB" w14:textId="77777777">
        <w:trPr>
          <w:trHeight w:val="324"/>
        </w:trPr>
        <w:tc>
          <w:tcPr>
            <w:tcW w:w="917" w:type="dxa"/>
            <w:tcBorders>
              <w:top w:val="single" w:sz="4" w:space="0" w:color="000000"/>
              <w:left w:val="single" w:sz="4" w:space="0" w:color="000000"/>
              <w:bottom w:val="single" w:sz="4" w:space="0" w:color="000000"/>
              <w:right w:val="single" w:sz="4" w:space="0" w:color="000000"/>
            </w:tcBorders>
            <w:shd w:val="clear" w:color="auto" w:fill="E2EFDA"/>
          </w:tcPr>
          <w:p w14:paraId="2E23DD71" w14:textId="77777777" w:rsidR="00E40955" w:rsidRDefault="00000000">
            <w:pPr>
              <w:spacing w:after="0" w:line="259" w:lineRule="auto"/>
              <w:ind w:left="2" w:firstLine="0"/>
              <w:jc w:val="center"/>
            </w:pPr>
            <w:r>
              <w:rPr>
                <w:b/>
              </w:rPr>
              <w:t xml:space="preserve">42 </w:t>
            </w:r>
          </w:p>
        </w:tc>
        <w:tc>
          <w:tcPr>
            <w:tcW w:w="1402" w:type="dxa"/>
            <w:tcBorders>
              <w:top w:val="single" w:sz="4" w:space="0" w:color="000000"/>
              <w:left w:val="single" w:sz="4" w:space="0" w:color="000000"/>
              <w:bottom w:val="single" w:sz="4" w:space="0" w:color="000000"/>
              <w:right w:val="single" w:sz="4" w:space="0" w:color="000000"/>
            </w:tcBorders>
            <w:shd w:val="clear" w:color="auto" w:fill="E2EFDA"/>
          </w:tcPr>
          <w:p w14:paraId="30F3144A" w14:textId="77777777" w:rsidR="00E40955" w:rsidRDefault="00000000">
            <w:pPr>
              <w:spacing w:after="0" w:line="259" w:lineRule="auto"/>
              <w:ind w:left="0" w:right="1" w:firstLine="0"/>
              <w:jc w:val="center"/>
            </w:pPr>
            <w:r>
              <w:t xml:space="preserve">£50,512 </w:t>
            </w:r>
          </w:p>
        </w:tc>
        <w:tc>
          <w:tcPr>
            <w:tcW w:w="1340" w:type="dxa"/>
            <w:tcBorders>
              <w:top w:val="single" w:sz="4" w:space="0" w:color="000000"/>
              <w:left w:val="single" w:sz="4" w:space="0" w:color="000000"/>
              <w:bottom w:val="single" w:sz="4" w:space="0" w:color="000000"/>
              <w:right w:val="single" w:sz="4" w:space="0" w:color="000000"/>
            </w:tcBorders>
            <w:shd w:val="clear" w:color="auto" w:fill="E2EFDA"/>
          </w:tcPr>
          <w:p w14:paraId="785E255C" w14:textId="77777777" w:rsidR="00E40955" w:rsidRDefault="00000000">
            <w:pPr>
              <w:spacing w:after="0" w:line="259" w:lineRule="auto"/>
              <w:ind w:left="2" w:firstLine="0"/>
              <w:jc w:val="center"/>
            </w:pPr>
            <w:r>
              <w:t xml:space="preserve">£26.18 </w:t>
            </w:r>
          </w:p>
        </w:tc>
        <w:tc>
          <w:tcPr>
            <w:tcW w:w="1680" w:type="dxa"/>
            <w:tcBorders>
              <w:top w:val="single" w:sz="4" w:space="0" w:color="000000"/>
              <w:left w:val="single" w:sz="4" w:space="0" w:color="000000"/>
              <w:bottom w:val="single" w:sz="4" w:space="0" w:color="000000"/>
              <w:right w:val="single" w:sz="4" w:space="0" w:color="000000"/>
            </w:tcBorders>
            <w:shd w:val="clear" w:color="auto" w:fill="D9E1F2"/>
          </w:tcPr>
          <w:p w14:paraId="4ECC2964" w14:textId="77777777" w:rsidR="00E40955" w:rsidRDefault="00000000">
            <w:pPr>
              <w:spacing w:after="0" w:line="259" w:lineRule="auto"/>
              <w:ind w:left="3" w:firstLine="0"/>
              <w:jc w:val="center"/>
            </w:pPr>
            <w:r>
              <w:t xml:space="preserve">£53,512 </w:t>
            </w:r>
          </w:p>
        </w:tc>
        <w:tc>
          <w:tcPr>
            <w:tcW w:w="1440" w:type="dxa"/>
            <w:tcBorders>
              <w:top w:val="single" w:sz="4" w:space="0" w:color="000000"/>
              <w:left w:val="single" w:sz="4" w:space="0" w:color="000000"/>
              <w:bottom w:val="single" w:sz="4" w:space="0" w:color="000000"/>
              <w:right w:val="single" w:sz="4" w:space="0" w:color="000000"/>
            </w:tcBorders>
            <w:shd w:val="clear" w:color="auto" w:fill="FFCDCD"/>
          </w:tcPr>
          <w:p w14:paraId="095CBB9F" w14:textId="77777777" w:rsidR="00E40955" w:rsidRDefault="00000000">
            <w:pPr>
              <w:spacing w:after="0" w:line="259" w:lineRule="auto"/>
              <w:ind w:left="3" w:firstLine="0"/>
              <w:jc w:val="center"/>
            </w:pPr>
            <w:r>
              <w:t xml:space="preserve">£55,563 </w:t>
            </w:r>
          </w:p>
        </w:tc>
        <w:tc>
          <w:tcPr>
            <w:tcW w:w="1580" w:type="dxa"/>
            <w:tcBorders>
              <w:top w:val="single" w:sz="4" w:space="0" w:color="000000"/>
              <w:left w:val="single" w:sz="4" w:space="0" w:color="000000"/>
              <w:bottom w:val="single" w:sz="4" w:space="0" w:color="000000"/>
              <w:right w:val="single" w:sz="4" w:space="0" w:color="000000"/>
            </w:tcBorders>
            <w:shd w:val="clear" w:color="auto" w:fill="D9E1F2"/>
          </w:tcPr>
          <w:p w14:paraId="45967184" w14:textId="77777777" w:rsidR="00E40955" w:rsidRDefault="00000000">
            <w:pPr>
              <w:spacing w:after="0" w:line="259" w:lineRule="auto"/>
              <w:ind w:left="1" w:firstLine="0"/>
              <w:jc w:val="center"/>
            </w:pPr>
            <w:r>
              <w:t xml:space="preserve">£28.80 </w:t>
            </w:r>
          </w:p>
        </w:tc>
      </w:tr>
      <w:tr w:rsidR="00E40955" w14:paraId="130D7591" w14:textId="77777777">
        <w:trPr>
          <w:trHeight w:val="324"/>
        </w:trPr>
        <w:tc>
          <w:tcPr>
            <w:tcW w:w="917" w:type="dxa"/>
            <w:tcBorders>
              <w:top w:val="single" w:sz="4" w:space="0" w:color="000000"/>
              <w:left w:val="single" w:sz="4" w:space="0" w:color="000000"/>
              <w:bottom w:val="single" w:sz="4" w:space="0" w:color="000000"/>
              <w:right w:val="single" w:sz="4" w:space="0" w:color="000000"/>
            </w:tcBorders>
            <w:shd w:val="clear" w:color="auto" w:fill="E2EFDA"/>
          </w:tcPr>
          <w:p w14:paraId="53715CA8" w14:textId="77777777" w:rsidR="00E40955" w:rsidRDefault="00000000">
            <w:pPr>
              <w:spacing w:after="0" w:line="259" w:lineRule="auto"/>
              <w:ind w:left="2" w:firstLine="0"/>
              <w:jc w:val="center"/>
            </w:pPr>
            <w:r>
              <w:rPr>
                <w:b/>
              </w:rPr>
              <w:t xml:space="preserve">43 </w:t>
            </w:r>
          </w:p>
        </w:tc>
        <w:tc>
          <w:tcPr>
            <w:tcW w:w="1402" w:type="dxa"/>
            <w:tcBorders>
              <w:top w:val="single" w:sz="4" w:space="0" w:color="000000"/>
              <w:left w:val="single" w:sz="4" w:space="0" w:color="000000"/>
              <w:bottom w:val="single" w:sz="4" w:space="0" w:color="000000"/>
              <w:right w:val="single" w:sz="4" w:space="0" w:color="000000"/>
            </w:tcBorders>
            <w:shd w:val="clear" w:color="auto" w:fill="E2EFDA"/>
          </w:tcPr>
          <w:p w14:paraId="3EFC7605" w14:textId="77777777" w:rsidR="00E40955" w:rsidRDefault="00000000">
            <w:pPr>
              <w:spacing w:after="0" w:line="259" w:lineRule="auto"/>
              <w:ind w:left="0" w:right="1" w:firstLine="0"/>
              <w:jc w:val="center"/>
            </w:pPr>
            <w:r>
              <w:t xml:space="preserve">£51,515 </w:t>
            </w:r>
          </w:p>
        </w:tc>
        <w:tc>
          <w:tcPr>
            <w:tcW w:w="1340" w:type="dxa"/>
            <w:tcBorders>
              <w:top w:val="single" w:sz="4" w:space="0" w:color="000000"/>
              <w:left w:val="single" w:sz="4" w:space="0" w:color="000000"/>
              <w:bottom w:val="single" w:sz="4" w:space="0" w:color="000000"/>
              <w:right w:val="single" w:sz="4" w:space="0" w:color="000000"/>
            </w:tcBorders>
            <w:shd w:val="clear" w:color="auto" w:fill="E2EFDA"/>
          </w:tcPr>
          <w:p w14:paraId="76486140" w14:textId="77777777" w:rsidR="00E40955" w:rsidRDefault="00000000">
            <w:pPr>
              <w:spacing w:after="0" w:line="259" w:lineRule="auto"/>
              <w:ind w:left="2" w:firstLine="0"/>
              <w:jc w:val="center"/>
            </w:pPr>
            <w:r>
              <w:t xml:space="preserve">£26.70 </w:t>
            </w:r>
          </w:p>
        </w:tc>
        <w:tc>
          <w:tcPr>
            <w:tcW w:w="1680" w:type="dxa"/>
            <w:tcBorders>
              <w:top w:val="single" w:sz="4" w:space="0" w:color="000000"/>
              <w:left w:val="single" w:sz="4" w:space="0" w:color="000000"/>
              <w:bottom w:val="single" w:sz="4" w:space="0" w:color="000000"/>
              <w:right w:val="single" w:sz="4" w:space="0" w:color="000000"/>
            </w:tcBorders>
            <w:shd w:val="clear" w:color="auto" w:fill="D9E1F2"/>
          </w:tcPr>
          <w:p w14:paraId="51C7C05F" w14:textId="77777777" w:rsidR="00E40955" w:rsidRDefault="00000000">
            <w:pPr>
              <w:spacing w:after="0" w:line="259" w:lineRule="auto"/>
              <w:ind w:left="3" w:firstLine="0"/>
              <w:jc w:val="center"/>
            </w:pPr>
            <w:r>
              <w:t xml:space="preserve">£54,515 </w:t>
            </w:r>
          </w:p>
        </w:tc>
        <w:tc>
          <w:tcPr>
            <w:tcW w:w="1440" w:type="dxa"/>
            <w:tcBorders>
              <w:top w:val="single" w:sz="4" w:space="0" w:color="000000"/>
              <w:left w:val="single" w:sz="4" w:space="0" w:color="000000"/>
              <w:bottom w:val="single" w:sz="4" w:space="0" w:color="000000"/>
              <w:right w:val="single" w:sz="4" w:space="0" w:color="000000"/>
            </w:tcBorders>
            <w:shd w:val="clear" w:color="auto" w:fill="FFCDCD"/>
          </w:tcPr>
          <w:p w14:paraId="772BDA8B" w14:textId="77777777" w:rsidR="00E40955" w:rsidRDefault="00000000">
            <w:pPr>
              <w:spacing w:after="0" w:line="259" w:lineRule="auto"/>
              <w:ind w:left="3" w:firstLine="0"/>
              <w:jc w:val="center"/>
            </w:pPr>
            <w:r>
              <w:t xml:space="preserve">£56,666 </w:t>
            </w:r>
          </w:p>
        </w:tc>
        <w:tc>
          <w:tcPr>
            <w:tcW w:w="1580" w:type="dxa"/>
            <w:tcBorders>
              <w:top w:val="single" w:sz="4" w:space="0" w:color="000000"/>
              <w:left w:val="single" w:sz="4" w:space="0" w:color="000000"/>
              <w:bottom w:val="single" w:sz="4" w:space="0" w:color="000000"/>
              <w:right w:val="single" w:sz="4" w:space="0" w:color="000000"/>
            </w:tcBorders>
            <w:shd w:val="clear" w:color="auto" w:fill="D9E1F2"/>
          </w:tcPr>
          <w:p w14:paraId="686C051F" w14:textId="77777777" w:rsidR="00E40955" w:rsidRDefault="00000000">
            <w:pPr>
              <w:spacing w:after="0" w:line="259" w:lineRule="auto"/>
              <w:ind w:left="1" w:firstLine="0"/>
              <w:jc w:val="center"/>
            </w:pPr>
            <w:r>
              <w:t xml:space="preserve">£29.37 </w:t>
            </w:r>
          </w:p>
        </w:tc>
      </w:tr>
    </w:tbl>
    <w:p w14:paraId="06640675" w14:textId="77777777" w:rsidR="00E40955" w:rsidRDefault="00000000">
      <w:pPr>
        <w:pStyle w:val="Heading3"/>
        <w:spacing w:line="249" w:lineRule="auto"/>
        <w:ind w:left="-5" w:right="0"/>
      </w:pPr>
      <w:r>
        <w:rPr>
          <w:b w:val="0"/>
          <w:i/>
        </w:rPr>
        <w:t xml:space="preserve">*Hourly rate based on whichever increase is higher - £3,000 or 10% </w:t>
      </w:r>
    </w:p>
    <w:sectPr w:rsidR="00E40955">
      <w:footerReference w:type="even" r:id="rId28"/>
      <w:footerReference w:type="default" r:id="rId29"/>
      <w:footerReference w:type="first" r:id="rId30"/>
      <w:pgSz w:w="11906" w:h="16838"/>
      <w:pgMar w:top="213" w:right="1437" w:bottom="1441"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B83A8" w14:textId="77777777" w:rsidR="00921B9A" w:rsidRDefault="00921B9A">
      <w:pPr>
        <w:spacing w:after="0" w:line="240" w:lineRule="auto"/>
      </w:pPr>
      <w:r>
        <w:separator/>
      </w:r>
    </w:p>
  </w:endnote>
  <w:endnote w:type="continuationSeparator" w:id="0">
    <w:p w14:paraId="7A0A8B1D" w14:textId="77777777" w:rsidR="00921B9A" w:rsidRDefault="00921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8B2E4" w14:textId="77777777" w:rsidR="00E40955" w:rsidRDefault="00000000">
    <w:pPr>
      <w:spacing w:after="0" w:line="259" w:lineRule="auto"/>
      <w:ind w:left="0" w:right="3" w:firstLine="0"/>
      <w:jc w:val="center"/>
    </w:pPr>
    <w:r>
      <w:fldChar w:fldCharType="begin"/>
    </w:r>
    <w:r>
      <w:instrText xml:space="preserve"> PAGE   \* MERGEFORMAT </w:instrText>
    </w:r>
    <w:r>
      <w:fldChar w:fldCharType="separate"/>
    </w:r>
    <w:r>
      <w:t>1</w:t>
    </w:r>
    <w:r>
      <w:fldChar w:fldCharType="end"/>
    </w:r>
    <w:r>
      <w:t xml:space="preserve"> </w:t>
    </w:r>
  </w:p>
  <w:p w14:paraId="016393FF" w14:textId="77777777" w:rsidR="00E40955" w:rsidRDefault="00000000">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AF0F" w14:textId="77777777" w:rsidR="00E40955" w:rsidRDefault="00000000">
    <w:pPr>
      <w:spacing w:after="0" w:line="259" w:lineRule="auto"/>
      <w:ind w:left="0" w:right="3" w:firstLine="0"/>
      <w:jc w:val="center"/>
    </w:pPr>
    <w:r>
      <w:fldChar w:fldCharType="begin"/>
    </w:r>
    <w:r>
      <w:instrText xml:space="preserve"> PAGE   \* MERGEFORMAT </w:instrText>
    </w:r>
    <w:r>
      <w:fldChar w:fldCharType="separate"/>
    </w:r>
    <w:r>
      <w:t>1</w:t>
    </w:r>
    <w:r>
      <w:fldChar w:fldCharType="end"/>
    </w:r>
    <w:r>
      <w:t xml:space="preserve"> </w:t>
    </w:r>
  </w:p>
  <w:p w14:paraId="2266C039" w14:textId="77777777" w:rsidR="00E40955" w:rsidRDefault="00000000">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7BE5" w14:textId="77777777" w:rsidR="00E40955" w:rsidRDefault="00000000">
    <w:pPr>
      <w:spacing w:after="0" w:line="259" w:lineRule="auto"/>
      <w:ind w:left="0" w:right="3" w:firstLine="0"/>
      <w:jc w:val="center"/>
    </w:pPr>
    <w:r>
      <w:fldChar w:fldCharType="begin"/>
    </w:r>
    <w:r>
      <w:instrText xml:space="preserve"> PAGE   \* MERGEFORMAT </w:instrText>
    </w:r>
    <w:r>
      <w:fldChar w:fldCharType="separate"/>
    </w:r>
    <w:r>
      <w:t>1</w:t>
    </w:r>
    <w:r>
      <w:fldChar w:fldCharType="end"/>
    </w:r>
    <w:r>
      <w:t xml:space="preserve"> </w:t>
    </w:r>
  </w:p>
  <w:p w14:paraId="1F11BEFC" w14:textId="77777777" w:rsidR="00E40955" w:rsidRDefault="00000000">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2FA26" w14:textId="77777777" w:rsidR="00921B9A" w:rsidRDefault="00921B9A">
      <w:pPr>
        <w:spacing w:after="0" w:line="259" w:lineRule="auto"/>
        <w:ind w:left="0" w:firstLine="0"/>
      </w:pPr>
      <w:r>
        <w:separator/>
      </w:r>
    </w:p>
  </w:footnote>
  <w:footnote w:type="continuationSeparator" w:id="0">
    <w:p w14:paraId="5D9C75B8" w14:textId="77777777" w:rsidR="00921B9A" w:rsidRDefault="00921B9A">
      <w:pPr>
        <w:spacing w:after="0" w:line="259" w:lineRule="auto"/>
        <w:ind w:left="0" w:firstLine="0"/>
      </w:pPr>
      <w:r>
        <w:continuationSeparator/>
      </w:r>
    </w:p>
  </w:footnote>
  <w:footnote w:id="1">
    <w:p w14:paraId="51D7A48F" w14:textId="77777777" w:rsidR="00E40955" w:rsidRDefault="00000000">
      <w:pPr>
        <w:pStyle w:val="footnotedescription"/>
      </w:pPr>
      <w:r>
        <w:rPr>
          <w:rStyle w:val="footnotemark"/>
        </w:rPr>
        <w:footnoteRef/>
      </w:r>
      <w:r>
        <w:t xml:space="preserve"> Nationwide Building Society research, Jan 2024 </w:t>
      </w:r>
    </w:p>
  </w:footnote>
  <w:footnote w:id="2">
    <w:p w14:paraId="58D0D305" w14:textId="77777777" w:rsidR="00E40955" w:rsidRDefault="00000000">
      <w:pPr>
        <w:pStyle w:val="footnotedescription"/>
      </w:pPr>
      <w:r>
        <w:rPr>
          <w:rStyle w:val="footnotemark"/>
        </w:rPr>
        <w:footnoteRef/>
      </w:r>
      <w:r>
        <w:t xml:space="preserve"> </w:t>
      </w:r>
      <w:r>
        <w:rPr>
          <w:sz w:val="16"/>
        </w:rPr>
        <w:t xml:space="preserve">Office for National Statistics, Consumer Price Inflation Reference Tables, January 2022 </w:t>
      </w:r>
    </w:p>
  </w:footnote>
  <w:footnote w:id="3">
    <w:p w14:paraId="5E3C552F" w14:textId="77777777" w:rsidR="00E40955" w:rsidRDefault="00000000">
      <w:pPr>
        <w:pStyle w:val="footnotedescription"/>
        <w:spacing w:line="240" w:lineRule="auto"/>
        <w:jc w:val="both"/>
      </w:pPr>
      <w:r>
        <w:rPr>
          <w:rStyle w:val="footnotemark"/>
        </w:rPr>
        <w:footnoteRef/>
      </w:r>
      <w:r>
        <w:t xml:space="preserve"> </w:t>
      </w:r>
      <w:hyperlink r:id="rId1">
        <w:r>
          <w:rPr>
            <w:color w:val="0000FF"/>
            <w:sz w:val="16"/>
            <w:u w:val="single" w:color="0000FF"/>
          </w:rPr>
          <w:t>https://www.resolutionfoundation.org/press</w:t>
        </w:r>
      </w:hyperlink>
      <w:hyperlink r:id="rId2">
        <w:r>
          <w:rPr>
            <w:color w:val="0000FF"/>
            <w:sz w:val="16"/>
            <w:u w:val="single" w:color="0000FF"/>
          </w:rPr>
          <w:t>-</w:t>
        </w:r>
      </w:hyperlink>
      <w:hyperlink r:id="rId3">
        <w:r>
          <w:rPr>
            <w:color w:val="0000FF"/>
            <w:sz w:val="16"/>
            <w:u w:val="single" w:color="0000FF"/>
          </w:rPr>
          <w:t>releases/mortgage</w:t>
        </w:r>
      </w:hyperlink>
      <w:hyperlink r:id="rId4">
        <w:r>
          <w:rPr>
            <w:color w:val="0000FF"/>
            <w:sz w:val="16"/>
            <w:u w:val="single" w:color="0000FF"/>
          </w:rPr>
          <w:t>-</w:t>
        </w:r>
      </w:hyperlink>
      <w:hyperlink r:id="rId5">
        <w:r>
          <w:rPr>
            <w:color w:val="0000FF"/>
            <w:sz w:val="16"/>
            <w:u w:val="single" w:color="0000FF"/>
          </w:rPr>
          <w:t>crunch</w:t>
        </w:r>
      </w:hyperlink>
      <w:hyperlink r:id="rId6">
        <w:r>
          <w:rPr>
            <w:color w:val="0000FF"/>
            <w:sz w:val="16"/>
            <w:u w:val="single" w:color="0000FF"/>
          </w:rPr>
          <w:t>-</w:t>
        </w:r>
      </w:hyperlink>
      <w:hyperlink r:id="rId7">
        <w:r>
          <w:rPr>
            <w:color w:val="0000FF"/>
            <w:sz w:val="16"/>
            <w:u w:val="single" w:color="0000FF"/>
          </w:rPr>
          <w:t>deepens</w:t>
        </w:r>
      </w:hyperlink>
      <w:hyperlink r:id="rId8">
        <w:r>
          <w:rPr>
            <w:color w:val="0000FF"/>
            <w:sz w:val="16"/>
            <w:u w:val="single" w:color="0000FF"/>
          </w:rPr>
          <w:t>-</w:t>
        </w:r>
      </w:hyperlink>
      <w:hyperlink r:id="rId9">
        <w:r>
          <w:rPr>
            <w:color w:val="0000FF"/>
            <w:sz w:val="16"/>
            <w:u w:val="single" w:color="0000FF"/>
          </w:rPr>
          <w:t>with</w:t>
        </w:r>
      </w:hyperlink>
      <w:hyperlink r:id="rId10">
        <w:r>
          <w:rPr>
            <w:color w:val="0000FF"/>
            <w:sz w:val="16"/>
            <w:u w:val="single" w:color="0000FF"/>
          </w:rPr>
          <w:t>-</w:t>
        </w:r>
      </w:hyperlink>
      <w:hyperlink r:id="rId11">
        <w:r>
          <w:rPr>
            <w:color w:val="0000FF"/>
            <w:sz w:val="16"/>
            <w:u w:val="single" w:color="0000FF"/>
          </w:rPr>
          <w:t>15</w:t>
        </w:r>
      </w:hyperlink>
      <w:hyperlink r:id="rId12">
        <w:r>
          <w:rPr>
            <w:color w:val="0000FF"/>
            <w:sz w:val="16"/>
            <w:u w:val="single" w:color="0000FF"/>
          </w:rPr>
          <w:t>-</w:t>
        </w:r>
      </w:hyperlink>
      <w:hyperlink r:id="rId13">
        <w:r>
          <w:rPr>
            <w:color w:val="0000FF"/>
            <w:sz w:val="16"/>
            <w:u w:val="single" w:color="0000FF"/>
          </w:rPr>
          <w:t>7</w:t>
        </w:r>
      </w:hyperlink>
      <w:hyperlink r:id="rId14">
        <w:r>
          <w:rPr>
            <w:color w:val="0000FF"/>
            <w:sz w:val="16"/>
            <w:u w:val="single" w:color="0000FF"/>
          </w:rPr>
          <w:t>-</w:t>
        </w:r>
      </w:hyperlink>
      <w:hyperlink r:id="rId15">
        <w:r>
          <w:rPr>
            <w:color w:val="0000FF"/>
            <w:sz w:val="16"/>
            <w:u w:val="single" w:color="0000FF"/>
          </w:rPr>
          <w:t>billion</w:t>
        </w:r>
      </w:hyperlink>
      <w:hyperlink r:id="rId16">
        <w:r>
          <w:rPr>
            <w:color w:val="0000FF"/>
            <w:sz w:val="16"/>
            <w:u w:val="single" w:color="0000FF"/>
          </w:rPr>
          <w:t>-</w:t>
        </w:r>
      </w:hyperlink>
      <w:hyperlink r:id="rId17">
        <w:r>
          <w:rPr>
            <w:color w:val="0000FF"/>
            <w:sz w:val="16"/>
            <w:u w:val="single" w:color="0000FF"/>
          </w:rPr>
          <w:t>repayments</w:t>
        </w:r>
      </w:hyperlink>
      <w:hyperlink r:id="rId18">
        <w:r>
          <w:rPr>
            <w:color w:val="0000FF"/>
            <w:sz w:val="16"/>
            <w:u w:val="single" w:color="0000FF"/>
          </w:rPr>
          <w:t>-</w:t>
        </w:r>
      </w:hyperlink>
      <w:hyperlink r:id="rId19">
        <w:r>
          <w:rPr>
            <w:color w:val="0000FF"/>
            <w:sz w:val="16"/>
            <w:u w:val="single" w:color="0000FF"/>
          </w:rPr>
          <w:t>rise</w:t>
        </w:r>
      </w:hyperlink>
      <w:hyperlink r:id="rId20">
        <w:r>
          <w:rPr>
            <w:color w:val="0000FF"/>
            <w:sz w:val="16"/>
            <w:u w:val="single" w:color="0000FF"/>
          </w:rPr>
          <w:t>-</w:t>
        </w:r>
      </w:hyperlink>
      <w:hyperlink r:id="rId21">
        <w:r>
          <w:rPr>
            <w:color w:val="0000FF"/>
            <w:sz w:val="16"/>
            <w:u w:val="single" w:color="0000FF"/>
          </w:rPr>
          <w:t>now</w:t>
        </w:r>
      </w:hyperlink>
      <w:hyperlink r:id="rId22">
        <w:r>
          <w:rPr>
            <w:color w:val="0000FF"/>
            <w:sz w:val="16"/>
            <w:u w:val="single" w:color="0000FF"/>
          </w:rPr>
          <w:t>-</w:t>
        </w:r>
      </w:hyperlink>
      <w:hyperlink r:id="rId23">
        <w:r>
          <w:rPr>
            <w:color w:val="0000FF"/>
            <w:sz w:val="16"/>
            <w:u w:val="single" w:color="0000FF"/>
          </w:rPr>
          <w:t>on</w:t>
        </w:r>
      </w:hyperlink>
      <w:hyperlink r:id="rId24">
        <w:r>
          <w:rPr>
            <w:color w:val="0000FF"/>
            <w:sz w:val="16"/>
            <w:u w:val="single" w:color="0000FF"/>
          </w:rPr>
          <w:t>-</w:t>
        </w:r>
      </w:hyperlink>
      <w:hyperlink r:id="rId25">
        <w:r>
          <w:rPr>
            <w:color w:val="0000FF"/>
            <w:sz w:val="16"/>
            <w:u w:val="single" w:color="0000FF"/>
          </w:rPr>
          <w:t>track</w:t>
        </w:r>
      </w:hyperlink>
      <w:hyperlink r:id="rId26">
        <w:r>
          <w:rPr>
            <w:color w:val="0000FF"/>
            <w:sz w:val="16"/>
            <w:u w:val="single" w:color="0000FF"/>
          </w:rPr>
          <w:t>-</w:t>
        </w:r>
      </w:hyperlink>
      <w:hyperlink r:id="rId27">
        <w:r>
          <w:rPr>
            <w:color w:val="0000FF"/>
            <w:sz w:val="16"/>
            <w:u w:val="single" w:color="0000FF"/>
          </w:rPr>
          <w:t>to</w:t>
        </w:r>
      </w:hyperlink>
      <w:hyperlink r:id="rId28"/>
      <w:hyperlink r:id="rId29">
        <w:r>
          <w:rPr>
            <w:color w:val="0000FF"/>
            <w:sz w:val="16"/>
            <w:u w:val="single" w:color="0000FF"/>
          </w:rPr>
          <w:t>bite</w:t>
        </w:r>
      </w:hyperlink>
      <w:hyperlink r:id="rId30">
        <w:r>
          <w:rPr>
            <w:color w:val="0000FF"/>
            <w:sz w:val="16"/>
            <w:u w:val="single" w:color="0000FF"/>
          </w:rPr>
          <w:t>-</w:t>
        </w:r>
      </w:hyperlink>
      <w:hyperlink r:id="rId31">
        <w:r>
          <w:rPr>
            <w:color w:val="0000FF"/>
            <w:sz w:val="16"/>
            <w:u w:val="single" w:color="0000FF"/>
          </w:rPr>
          <w:t>by</w:t>
        </w:r>
      </w:hyperlink>
      <w:hyperlink r:id="rId32">
        <w:r>
          <w:rPr>
            <w:color w:val="0000FF"/>
            <w:sz w:val="16"/>
            <w:u w:val="single" w:color="0000FF"/>
          </w:rPr>
          <w:t>-</w:t>
        </w:r>
      </w:hyperlink>
      <w:hyperlink r:id="rId33">
        <w:r>
          <w:rPr>
            <w:color w:val="0000FF"/>
            <w:sz w:val="16"/>
            <w:u w:val="single" w:color="0000FF"/>
          </w:rPr>
          <w:t>2026/</w:t>
        </w:r>
      </w:hyperlink>
      <w:hyperlink r:id="rId34">
        <w:r>
          <w:rPr>
            <w:sz w:val="16"/>
          </w:rPr>
          <w:t xml:space="preserve">  </w:t>
        </w:r>
      </w:hyperlink>
    </w:p>
  </w:footnote>
  <w:footnote w:id="4">
    <w:p w14:paraId="4B9CDB44" w14:textId="77777777" w:rsidR="00E40955" w:rsidRDefault="00000000">
      <w:pPr>
        <w:pStyle w:val="footnotedescription"/>
      </w:pPr>
      <w:r>
        <w:rPr>
          <w:rStyle w:val="footnotemark"/>
        </w:rPr>
        <w:footnoteRef/>
      </w:r>
      <w:r>
        <w:t xml:space="preserve"> </w:t>
      </w:r>
      <w:r>
        <w:rPr>
          <w:sz w:val="16"/>
        </w:rPr>
        <w:t xml:space="preserve">HomeLet Rental Index, August 2023 </w:t>
      </w:r>
    </w:p>
  </w:footnote>
  <w:footnote w:id="5">
    <w:p w14:paraId="5B94AED2" w14:textId="77777777" w:rsidR="00E40955" w:rsidRDefault="00000000">
      <w:pPr>
        <w:pStyle w:val="footnotedescription"/>
        <w:spacing w:after="222"/>
      </w:pPr>
      <w:r>
        <w:rPr>
          <w:rStyle w:val="footnotemark"/>
        </w:rPr>
        <w:footnoteRef/>
      </w:r>
      <w:r>
        <w:t xml:space="preserve"> </w:t>
      </w:r>
      <w:r>
        <w:rPr>
          <w:sz w:val="16"/>
        </w:rPr>
        <w:t>Office for National Statistics, Labour Market Overview UK, September 2023</w:t>
      </w:r>
      <w:r>
        <w:t xml:space="preserve"> </w:t>
      </w:r>
    </w:p>
  </w:footnote>
  <w:footnote w:id="6">
    <w:p w14:paraId="72039670" w14:textId="77777777" w:rsidR="00E40955" w:rsidRDefault="00000000">
      <w:pPr>
        <w:pStyle w:val="footnotedescription"/>
      </w:pPr>
      <w:r>
        <w:rPr>
          <w:rStyle w:val="footnotemark"/>
        </w:rPr>
        <w:footnoteRef/>
      </w:r>
      <w:r>
        <w:t xml:space="preserve"> </w:t>
      </w:r>
      <w:r>
        <w:rPr>
          <w:sz w:val="16"/>
        </w:rPr>
        <w:t>ONS, Labour Market Overview, November 2023</w:t>
      </w:r>
      <w:r>
        <w:t xml:space="preserve"> </w:t>
      </w:r>
    </w:p>
  </w:footnote>
  <w:footnote w:id="7">
    <w:p w14:paraId="0EAF32F6" w14:textId="77777777" w:rsidR="00E40955" w:rsidRDefault="00000000">
      <w:pPr>
        <w:pStyle w:val="footnotedescription"/>
      </w:pPr>
      <w:r>
        <w:rPr>
          <w:rStyle w:val="footnotemark"/>
        </w:rPr>
        <w:footnoteRef/>
      </w:r>
      <w:r>
        <w:t xml:space="preserve"> </w:t>
      </w:r>
      <w:r>
        <w:rPr>
          <w:sz w:val="16"/>
        </w:rPr>
        <w:t xml:space="preserve">HM Treasury Forecasts for the UK Economy, November 2023 </w:t>
      </w:r>
    </w:p>
  </w:footnote>
  <w:footnote w:id="8">
    <w:p w14:paraId="7242CCF9" w14:textId="77777777" w:rsidR="00E40955" w:rsidRDefault="00000000">
      <w:pPr>
        <w:pStyle w:val="footnotedescription"/>
      </w:pPr>
      <w:r>
        <w:rPr>
          <w:rStyle w:val="footnotemark"/>
        </w:rPr>
        <w:footnoteRef/>
      </w:r>
      <w:r>
        <w:t xml:space="preserve"> The Living Wage Foundation, Annual Living Wages Rates, Oct 2023 </w:t>
      </w:r>
    </w:p>
  </w:footnote>
  <w:footnote w:id="9">
    <w:p w14:paraId="07BE62D9" w14:textId="77777777" w:rsidR="00E40955" w:rsidRDefault="00000000">
      <w:pPr>
        <w:pStyle w:val="footnotedescription"/>
        <w:spacing w:after="230"/>
      </w:pPr>
      <w:r>
        <w:rPr>
          <w:rStyle w:val="footnotemark"/>
        </w:rPr>
        <w:footnoteRef/>
      </w:r>
      <w:r>
        <w:t xml:space="preserve"> Minimum wage rates for 2023-24, UK Government </w:t>
      </w:r>
    </w:p>
  </w:footnote>
  <w:footnote w:id="10">
    <w:p w14:paraId="2DE2D202" w14:textId="77777777" w:rsidR="00E40955" w:rsidRDefault="00000000">
      <w:pPr>
        <w:pStyle w:val="footnotedescription"/>
      </w:pPr>
      <w:r>
        <w:rPr>
          <w:rStyle w:val="footnotemark"/>
        </w:rPr>
        <w:footnoteRef/>
      </w:r>
      <w:r>
        <w:t xml:space="preserve"> Progressive Economy Forum, June 2022 </w:t>
      </w:r>
    </w:p>
  </w:footnote>
  <w:footnote w:id="11">
    <w:p w14:paraId="719F72E3" w14:textId="77777777" w:rsidR="00E40955" w:rsidRDefault="00000000">
      <w:pPr>
        <w:pStyle w:val="footnotedescription"/>
      </w:pPr>
      <w:r>
        <w:rPr>
          <w:rStyle w:val="footnotemark"/>
        </w:rPr>
        <w:footnoteRef/>
      </w:r>
      <w:r>
        <w:t xml:space="preserve"> </w:t>
      </w:r>
      <w:r>
        <w:rPr>
          <w:sz w:val="18"/>
        </w:rPr>
        <w:t xml:space="preserve">Breaking the Long Hours Culture, Institute for Employment Studies, 1998 </w:t>
      </w:r>
    </w:p>
  </w:footnote>
  <w:footnote w:id="12">
    <w:p w14:paraId="0D075858" w14:textId="77777777" w:rsidR="00E40955" w:rsidRDefault="00000000">
      <w:pPr>
        <w:pStyle w:val="footnotedescription"/>
        <w:spacing w:after="250"/>
      </w:pPr>
      <w:r>
        <w:rPr>
          <w:rStyle w:val="footnotemark"/>
        </w:rPr>
        <w:footnoteRef/>
      </w:r>
      <w:r>
        <w:t xml:space="preserve"> </w:t>
      </w:r>
      <w:r>
        <w:rPr>
          <w:sz w:val="18"/>
        </w:rPr>
        <w:t>Henley Business School, University of Reading, 2022</w:t>
      </w:r>
      <w:r>
        <w:t xml:space="preserve"> </w:t>
      </w:r>
    </w:p>
  </w:footnote>
  <w:footnote w:id="13">
    <w:p w14:paraId="6DD4CE68" w14:textId="77777777" w:rsidR="00E40955" w:rsidRDefault="00000000">
      <w:pPr>
        <w:pStyle w:val="footnotedescription"/>
      </w:pPr>
      <w:r>
        <w:rPr>
          <w:rStyle w:val="footnotemark"/>
        </w:rPr>
        <w:footnoteRef/>
      </w:r>
      <w:r>
        <w:t xml:space="preserve"> </w:t>
      </w:r>
      <w:hyperlink r:id="rId35">
        <w:r>
          <w:rPr>
            <w:color w:val="0000FF"/>
            <w:u w:val="single" w:color="0000FF"/>
          </w:rPr>
          <w:t>https://www.localgov.co.uk/Why</w:t>
        </w:r>
      </w:hyperlink>
      <w:hyperlink r:id="rId36">
        <w:r>
          <w:rPr>
            <w:color w:val="0000FF"/>
            <w:u w:val="single" w:color="0000FF"/>
          </w:rPr>
          <w:t>-</w:t>
        </w:r>
      </w:hyperlink>
      <w:hyperlink r:id="rId37">
        <w:r>
          <w:rPr>
            <w:color w:val="0000FF"/>
            <w:u w:val="single" w:color="0000FF"/>
          </w:rPr>
          <w:t>the</w:t>
        </w:r>
      </w:hyperlink>
      <w:hyperlink r:id="rId38">
        <w:r>
          <w:rPr>
            <w:color w:val="0000FF"/>
            <w:u w:val="single" w:color="0000FF"/>
          </w:rPr>
          <w:t>-</w:t>
        </w:r>
      </w:hyperlink>
      <w:hyperlink r:id="rId39">
        <w:r>
          <w:rPr>
            <w:color w:val="0000FF"/>
            <w:u w:val="single" w:color="0000FF"/>
          </w:rPr>
          <w:t>four</w:t>
        </w:r>
      </w:hyperlink>
      <w:hyperlink r:id="rId40">
        <w:r>
          <w:rPr>
            <w:color w:val="0000FF"/>
            <w:u w:val="single" w:color="0000FF"/>
          </w:rPr>
          <w:t>-</w:t>
        </w:r>
      </w:hyperlink>
      <w:hyperlink r:id="rId41">
        <w:r>
          <w:rPr>
            <w:color w:val="0000FF"/>
            <w:u w:val="single" w:color="0000FF"/>
          </w:rPr>
          <w:t>day</w:t>
        </w:r>
      </w:hyperlink>
      <w:hyperlink r:id="rId42">
        <w:r>
          <w:rPr>
            <w:color w:val="0000FF"/>
            <w:u w:val="single" w:color="0000FF"/>
          </w:rPr>
          <w:t>-</w:t>
        </w:r>
      </w:hyperlink>
      <w:hyperlink r:id="rId43">
        <w:r>
          <w:rPr>
            <w:color w:val="0000FF"/>
            <w:u w:val="single" w:color="0000FF"/>
          </w:rPr>
          <w:t>week</w:t>
        </w:r>
      </w:hyperlink>
      <w:hyperlink r:id="rId44">
        <w:r>
          <w:rPr>
            <w:color w:val="0000FF"/>
            <w:u w:val="single" w:color="0000FF"/>
          </w:rPr>
          <w:t>-</w:t>
        </w:r>
      </w:hyperlink>
      <w:hyperlink r:id="rId45">
        <w:r>
          <w:rPr>
            <w:color w:val="0000FF"/>
            <w:u w:val="single" w:color="0000FF"/>
          </w:rPr>
          <w:t>could</w:t>
        </w:r>
      </w:hyperlink>
      <w:hyperlink r:id="rId46">
        <w:r>
          <w:rPr>
            <w:color w:val="0000FF"/>
            <w:u w:val="single" w:color="0000FF"/>
          </w:rPr>
          <w:t>-</w:t>
        </w:r>
      </w:hyperlink>
      <w:hyperlink r:id="rId47">
        <w:r>
          <w:rPr>
            <w:color w:val="0000FF"/>
            <w:u w:val="single" w:color="0000FF"/>
          </w:rPr>
          <w:t>solve</w:t>
        </w:r>
      </w:hyperlink>
      <w:hyperlink r:id="rId48">
        <w:r>
          <w:rPr>
            <w:color w:val="0000FF"/>
            <w:u w:val="single" w:color="0000FF"/>
          </w:rPr>
          <w:t>-</w:t>
        </w:r>
      </w:hyperlink>
      <w:hyperlink r:id="rId49">
        <w:r>
          <w:rPr>
            <w:color w:val="0000FF"/>
            <w:u w:val="single" w:color="0000FF"/>
          </w:rPr>
          <w:t>the</w:t>
        </w:r>
      </w:hyperlink>
      <w:hyperlink r:id="rId50">
        <w:r>
          <w:rPr>
            <w:color w:val="0000FF"/>
            <w:u w:val="single" w:color="0000FF"/>
          </w:rPr>
          <w:t>-</w:t>
        </w:r>
      </w:hyperlink>
      <w:hyperlink r:id="rId51">
        <w:r>
          <w:rPr>
            <w:color w:val="0000FF"/>
            <w:u w:val="single" w:color="0000FF"/>
          </w:rPr>
          <w:t>workforce</w:t>
        </w:r>
      </w:hyperlink>
      <w:hyperlink r:id="rId52">
        <w:r>
          <w:rPr>
            <w:color w:val="0000FF"/>
            <w:u w:val="single" w:color="0000FF"/>
          </w:rPr>
          <w:t>-</w:t>
        </w:r>
      </w:hyperlink>
      <w:hyperlink r:id="rId53">
        <w:r>
          <w:rPr>
            <w:color w:val="0000FF"/>
            <w:u w:val="single" w:color="0000FF"/>
          </w:rPr>
          <w:t>crisis</w:t>
        </w:r>
      </w:hyperlink>
      <w:hyperlink r:id="rId54">
        <w:r>
          <w:rPr>
            <w:color w:val="0000FF"/>
            <w:u w:val="single" w:color="0000FF"/>
          </w:rPr>
          <w:t>-</w:t>
        </w:r>
      </w:hyperlink>
      <w:hyperlink r:id="rId55">
        <w:r>
          <w:rPr>
            <w:color w:val="0000FF"/>
            <w:u w:val="single" w:color="0000FF"/>
          </w:rPr>
          <w:t>/57916</w:t>
        </w:r>
      </w:hyperlink>
      <w:hyperlink r:id="rId56">
        <w:r>
          <w:t xml:space="preserve"> </w:t>
        </w:r>
      </w:hyperlink>
      <w:r>
        <w:t xml:space="preserve"> </w:t>
      </w:r>
    </w:p>
  </w:footnote>
  <w:footnote w:id="14">
    <w:p w14:paraId="17FF4C97" w14:textId="77777777" w:rsidR="00E40955" w:rsidRDefault="00000000">
      <w:pPr>
        <w:pStyle w:val="footnotedescription"/>
        <w:spacing w:after="238"/>
      </w:pPr>
      <w:r>
        <w:rPr>
          <w:rStyle w:val="footnotemark"/>
        </w:rPr>
        <w:footnoteRef/>
      </w:r>
      <w:r>
        <w:t xml:space="preserve"> Trade Union Side analysis of ONS Quarterly Labour Force Survey (Q4 2023) </w:t>
      </w:r>
    </w:p>
  </w:footnote>
  <w:footnote w:id="15">
    <w:p w14:paraId="382A0A68" w14:textId="77777777" w:rsidR="00E40955" w:rsidRDefault="00000000">
      <w:pPr>
        <w:pStyle w:val="footnotedescription"/>
      </w:pPr>
      <w:r>
        <w:rPr>
          <w:rStyle w:val="footnotemark"/>
        </w:rPr>
        <w:footnoteRef/>
      </w:r>
      <w:r>
        <w:t xml:space="preserve"> LGA analysis, 2019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6E7D"/>
    <w:multiLevelType w:val="hybridMultilevel"/>
    <w:tmpl w:val="FE5831DC"/>
    <w:lvl w:ilvl="0" w:tplc="4FF255E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E2418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96E3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A484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2E7F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3A9E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87A202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26B57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06838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6717C9"/>
    <w:multiLevelType w:val="hybridMultilevel"/>
    <w:tmpl w:val="3EA00A22"/>
    <w:lvl w:ilvl="0" w:tplc="2384D3B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B421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B468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BA28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AED11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FE8BF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E0204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90378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92091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78038E"/>
    <w:multiLevelType w:val="hybridMultilevel"/>
    <w:tmpl w:val="0886426C"/>
    <w:lvl w:ilvl="0" w:tplc="936645F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E4EC3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6090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B40BF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B681D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14E41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2A981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6EB6E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F288C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B8C7A0A"/>
    <w:multiLevelType w:val="hybridMultilevel"/>
    <w:tmpl w:val="513E4480"/>
    <w:lvl w:ilvl="0" w:tplc="7778C5BE">
      <w:start w:val="1"/>
      <w:numFmt w:val="decimal"/>
      <w:lvlText w:val="%1."/>
      <w:lvlJc w:val="left"/>
      <w:pPr>
        <w:ind w:left="3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DFC578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FEEBA2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ED2D20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E96682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224F45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388499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4E4377E">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CAAF30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EAD5FC1"/>
    <w:multiLevelType w:val="hybridMultilevel"/>
    <w:tmpl w:val="58CE4378"/>
    <w:lvl w:ilvl="0" w:tplc="D842DED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EC99D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66E9B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08DD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7E810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84929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6BEC3C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68A8F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222C0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1A54FA7"/>
    <w:multiLevelType w:val="hybridMultilevel"/>
    <w:tmpl w:val="23E0975A"/>
    <w:lvl w:ilvl="0" w:tplc="DADCE14C">
      <w:start w:val="12"/>
      <w:numFmt w:val="decimal"/>
      <w:lvlText w:val="%1"/>
      <w:lvlJc w:val="left"/>
      <w:pPr>
        <w:ind w:left="1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A26C8B5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FAC03A8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DBD4F64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814A797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6A90780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49E0723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A6E4F69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087240B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6" w15:restartNumberingAfterBreak="0">
    <w:nsid w:val="4CA04F82"/>
    <w:multiLevelType w:val="hybridMultilevel"/>
    <w:tmpl w:val="0770BA1A"/>
    <w:lvl w:ilvl="0" w:tplc="2350F65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FE3AF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D26D9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225F5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6C7F9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3C6B0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F04E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78515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9E0A7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9BA45CE"/>
    <w:multiLevelType w:val="hybridMultilevel"/>
    <w:tmpl w:val="89C28286"/>
    <w:lvl w:ilvl="0" w:tplc="D9982B0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24E1C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FAED00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DC208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BA816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9A5A6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74156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72637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30510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F2B0E8D"/>
    <w:multiLevelType w:val="hybridMultilevel"/>
    <w:tmpl w:val="E0F22D38"/>
    <w:lvl w:ilvl="0" w:tplc="45A2B75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E655B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66A8C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1A279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74B66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92692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A6B8E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4AAAE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B64BD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9712CF0"/>
    <w:multiLevelType w:val="hybridMultilevel"/>
    <w:tmpl w:val="71345AF8"/>
    <w:lvl w:ilvl="0" w:tplc="35A21AB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7880B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82B78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48627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CCF1A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94306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9AC278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A6240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8665E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2140606125">
    <w:abstractNumId w:val="3"/>
  </w:num>
  <w:num w:numId="2" w16cid:durableId="1659461440">
    <w:abstractNumId w:val="2"/>
  </w:num>
  <w:num w:numId="3" w16cid:durableId="825046337">
    <w:abstractNumId w:val="9"/>
  </w:num>
  <w:num w:numId="4" w16cid:durableId="1172914492">
    <w:abstractNumId w:val="0"/>
  </w:num>
  <w:num w:numId="5" w16cid:durableId="2138331247">
    <w:abstractNumId w:val="1"/>
  </w:num>
  <w:num w:numId="6" w16cid:durableId="41296263">
    <w:abstractNumId w:val="6"/>
  </w:num>
  <w:num w:numId="7" w16cid:durableId="1939555551">
    <w:abstractNumId w:val="7"/>
  </w:num>
  <w:num w:numId="8" w16cid:durableId="757411996">
    <w:abstractNumId w:val="4"/>
  </w:num>
  <w:num w:numId="9" w16cid:durableId="1740327647">
    <w:abstractNumId w:val="5"/>
  </w:num>
  <w:num w:numId="10" w16cid:durableId="4474341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955"/>
    <w:rsid w:val="00921B9A"/>
    <w:rsid w:val="00C966E8"/>
    <w:rsid w:val="00E40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94E17"/>
  <w15:docId w15:val="{036774F5-E4D4-4B03-89E0-F5921ECBB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71"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0" w:line="259" w:lineRule="auto"/>
      <w:ind w:right="3"/>
      <w:jc w:val="center"/>
      <w:outlineLvl w:val="0"/>
    </w:pPr>
    <w:rPr>
      <w:rFonts w:ascii="Calibri" w:eastAsia="Calibri" w:hAnsi="Calibri" w:cs="Calibri"/>
      <w:b/>
      <w:color w:val="000000"/>
      <w:sz w:val="44"/>
    </w:rPr>
  </w:style>
  <w:style w:type="paragraph" w:styleId="Heading2">
    <w:name w:val="heading 2"/>
    <w:next w:val="Normal"/>
    <w:link w:val="Heading2Char"/>
    <w:uiPriority w:val="9"/>
    <w:unhideWhenUsed/>
    <w:qFormat/>
    <w:pPr>
      <w:keepNext/>
      <w:keepLines/>
      <w:spacing w:after="5" w:line="248" w:lineRule="auto"/>
      <w:ind w:left="10" w:right="9" w:hanging="10"/>
      <w:outlineLvl w:val="1"/>
    </w:pPr>
    <w:rPr>
      <w:rFonts w:ascii="Calibri" w:eastAsia="Calibri" w:hAnsi="Calibri" w:cs="Calibri"/>
      <w:b/>
      <w:color w:val="000000"/>
      <w:sz w:val="22"/>
    </w:rPr>
  </w:style>
  <w:style w:type="paragraph" w:styleId="Heading3">
    <w:name w:val="heading 3"/>
    <w:next w:val="Normal"/>
    <w:link w:val="Heading3Char"/>
    <w:uiPriority w:val="9"/>
    <w:unhideWhenUsed/>
    <w:qFormat/>
    <w:pPr>
      <w:keepNext/>
      <w:keepLines/>
      <w:spacing w:after="5" w:line="248" w:lineRule="auto"/>
      <w:ind w:left="10" w:right="9" w:hanging="10"/>
      <w:outlineLvl w:val="2"/>
    </w:pPr>
    <w:rPr>
      <w:rFonts w:ascii="Calibri" w:eastAsia="Calibri" w:hAnsi="Calibri" w:cs="Calibri"/>
      <w:b/>
      <w:color w:val="000000"/>
      <w:sz w:val="22"/>
    </w:rPr>
  </w:style>
  <w:style w:type="paragraph" w:styleId="Heading4">
    <w:name w:val="heading 4"/>
    <w:next w:val="Normal"/>
    <w:link w:val="Heading4Char"/>
    <w:uiPriority w:val="9"/>
    <w:unhideWhenUsed/>
    <w:qFormat/>
    <w:pPr>
      <w:keepNext/>
      <w:keepLines/>
      <w:spacing w:after="5" w:line="248" w:lineRule="auto"/>
      <w:ind w:left="10" w:right="9" w:hanging="10"/>
      <w:outlineLvl w:val="3"/>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44"/>
    </w:rPr>
  </w:style>
  <w:style w:type="paragraph" w:customStyle="1" w:styleId="footnotedescription">
    <w:name w:val="footnote description"/>
    <w:next w:val="Normal"/>
    <w:link w:val="footnotedescriptionChar"/>
    <w:hidden/>
    <w:pPr>
      <w:spacing w:after="0" w:line="259" w:lineRule="auto"/>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Heading2Char">
    <w:name w:val="Heading 2 Char"/>
    <w:link w:val="Heading2"/>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b/>
      <w:color w:val="000000"/>
      <w:sz w:val="22"/>
    </w:rPr>
  </w:style>
  <w:style w:type="character" w:customStyle="1" w:styleId="Heading4Char">
    <w:name w:val="Heading 4 Char"/>
    <w:link w:val="Heading4"/>
    <w:rPr>
      <w:rFonts w:ascii="Calibri" w:eastAsia="Calibri" w:hAnsi="Calibri" w:cs="Calibri"/>
      <w:b/>
      <w:color w:val="000000"/>
      <w:sz w:val="22"/>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26"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2.jpg"/><Relationship Id="rId7" Type="http://schemas.openxmlformats.org/officeDocument/2006/relationships/image" Target="media/image1.jpg"/><Relationship Id="rId25" Type="http://schemas.openxmlformats.org/officeDocument/2006/relationships/image" Target="media/image6.png"/><Relationship Id="rId2" Type="http://schemas.openxmlformats.org/officeDocument/2006/relationships/styles" Target="styles.xml"/><Relationship Id="rId20" Type="http://schemas.openxmlformats.org/officeDocument/2006/relationships/image" Target="media/image1.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footnotes" Target="footnotes.xml"/><Relationship Id="rId23" Type="http://schemas.openxmlformats.org/officeDocument/2006/relationships/image" Target="media/image3.png"/><Relationship Id="rId28" Type="http://schemas.openxmlformats.org/officeDocument/2006/relationships/footer" Target="footer1.xml"/><Relationship Id="rId19" Type="http://schemas.openxmlformats.org/officeDocument/2006/relationships/image" Target="media/image0.jp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22" Type="http://schemas.openxmlformats.org/officeDocument/2006/relationships/image" Target="media/image4.png"/><Relationship Id="rId27" Type="http://schemas.openxmlformats.org/officeDocument/2006/relationships/image" Target="media/image8.png"/><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13" Type="http://schemas.openxmlformats.org/officeDocument/2006/relationships/hyperlink" Target="https://www.resolutionfoundation.org/press-releases/mortgage-crunch-deepens-with-15-7-billion-repayments-rise-now-on-track-to-bite-by-2026/" TargetMode="External"/><Relationship Id="rId18" Type="http://schemas.openxmlformats.org/officeDocument/2006/relationships/hyperlink" Target="https://www.resolutionfoundation.org/press-releases/mortgage-crunch-deepens-with-15-7-billion-repayments-rise-now-on-track-to-bite-by-2026/" TargetMode="External"/><Relationship Id="rId26" Type="http://schemas.openxmlformats.org/officeDocument/2006/relationships/hyperlink" Target="https://www.resolutionfoundation.org/press-releases/mortgage-crunch-deepens-with-15-7-billion-repayments-rise-now-on-track-to-bite-by-2026/" TargetMode="External"/><Relationship Id="rId39" Type="http://schemas.openxmlformats.org/officeDocument/2006/relationships/hyperlink" Target="https://www.localgov.co.uk/Why-the-four-day-week-could-solve-the-workforce-crisis-/57916" TargetMode="External"/><Relationship Id="rId21" Type="http://schemas.openxmlformats.org/officeDocument/2006/relationships/hyperlink" Target="https://www.resolutionfoundation.org/press-releases/mortgage-crunch-deepens-with-15-7-billion-repayments-rise-now-on-track-to-bite-by-2026/" TargetMode="External"/><Relationship Id="rId34" Type="http://schemas.openxmlformats.org/officeDocument/2006/relationships/hyperlink" Target="https://www.resolutionfoundation.org/press-releases/mortgage-crunch-deepens-with-15-7-billion-repayments-rise-now-on-track-to-bite-by-2026/" TargetMode="External"/><Relationship Id="rId42" Type="http://schemas.openxmlformats.org/officeDocument/2006/relationships/hyperlink" Target="https://www.localgov.co.uk/Why-the-four-day-week-could-solve-the-workforce-crisis-/57916" TargetMode="External"/><Relationship Id="rId47" Type="http://schemas.openxmlformats.org/officeDocument/2006/relationships/hyperlink" Target="https://www.localgov.co.uk/Why-the-four-day-week-could-solve-the-workforce-crisis-/57916" TargetMode="External"/><Relationship Id="rId50" Type="http://schemas.openxmlformats.org/officeDocument/2006/relationships/hyperlink" Target="https://www.localgov.co.uk/Why-the-four-day-week-could-solve-the-workforce-crisis-/57916" TargetMode="External"/><Relationship Id="rId55" Type="http://schemas.openxmlformats.org/officeDocument/2006/relationships/hyperlink" Target="https://www.localgov.co.uk/Why-the-four-day-week-could-solve-the-workforce-crisis-/57916" TargetMode="External"/><Relationship Id="rId7" Type="http://schemas.openxmlformats.org/officeDocument/2006/relationships/hyperlink" Target="https://www.resolutionfoundation.org/press-releases/mortgage-crunch-deepens-with-15-7-billion-repayments-rise-now-on-track-to-bite-by-2026/" TargetMode="External"/><Relationship Id="rId2" Type="http://schemas.openxmlformats.org/officeDocument/2006/relationships/hyperlink" Target="https://www.resolutionfoundation.org/press-releases/mortgage-crunch-deepens-with-15-7-billion-repayments-rise-now-on-track-to-bite-by-2026/" TargetMode="External"/><Relationship Id="rId16" Type="http://schemas.openxmlformats.org/officeDocument/2006/relationships/hyperlink" Target="https://www.resolutionfoundation.org/press-releases/mortgage-crunch-deepens-with-15-7-billion-repayments-rise-now-on-track-to-bite-by-2026/" TargetMode="External"/><Relationship Id="rId29" Type="http://schemas.openxmlformats.org/officeDocument/2006/relationships/hyperlink" Target="https://www.resolutionfoundation.org/press-releases/mortgage-crunch-deepens-with-15-7-billion-repayments-rise-now-on-track-to-bite-by-2026/" TargetMode="External"/><Relationship Id="rId11" Type="http://schemas.openxmlformats.org/officeDocument/2006/relationships/hyperlink" Target="https://www.resolutionfoundation.org/press-releases/mortgage-crunch-deepens-with-15-7-billion-repayments-rise-now-on-track-to-bite-by-2026/" TargetMode="External"/><Relationship Id="rId24" Type="http://schemas.openxmlformats.org/officeDocument/2006/relationships/hyperlink" Target="https://www.resolutionfoundation.org/press-releases/mortgage-crunch-deepens-with-15-7-billion-repayments-rise-now-on-track-to-bite-by-2026/" TargetMode="External"/><Relationship Id="rId32" Type="http://schemas.openxmlformats.org/officeDocument/2006/relationships/hyperlink" Target="https://www.resolutionfoundation.org/press-releases/mortgage-crunch-deepens-with-15-7-billion-repayments-rise-now-on-track-to-bite-by-2026/" TargetMode="External"/><Relationship Id="rId37" Type="http://schemas.openxmlformats.org/officeDocument/2006/relationships/hyperlink" Target="https://www.localgov.co.uk/Why-the-four-day-week-could-solve-the-workforce-crisis-/57916" TargetMode="External"/><Relationship Id="rId40" Type="http://schemas.openxmlformats.org/officeDocument/2006/relationships/hyperlink" Target="https://www.localgov.co.uk/Why-the-four-day-week-could-solve-the-workforce-crisis-/57916" TargetMode="External"/><Relationship Id="rId45" Type="http://schemas.openxmlformats.org/officeDocument/2006/relationships/hyperlink" Target="https://www.localgov.co.uk/Why-the-four-day-week-could-solve-the-workforce-crisis-/57916" TargetMode="External"/><Relationship Id="rId53" Type="http://schemas.openxmlformats.org/officeDocument/2006/relationships/hyperlink" Target="https://www.localgov.co.uk/Why-the-four-day-week-could-solve-the-workforce-crisis-/57916" TargetMode="External"/><Relationship Id="rId5" Type="http://schemas.openxmlformats.org/officeDocument/2006/relationships/hyperlink" Target="https://www.resolutionfoundation.org/press-releases/mortgage-crunch-deepens-with-15-7-billion-repayments-rise-now-on-track-to-bite-by-2026/" TargetMode="External"/><Relationship Id="rId10" Type="http://schemas.openxmlformats.org/officeDocument/2006/relationships/hyperlink" Target="https://www.resolutionfoundation.org/press-releases/mortgage-crunch-deepens-with-15-7-billion-repayments-rise-now-on-track-to-bite-by-2026/" TargetMode="External"/><Relationship Id="rId19" Type="http://schemas.openxmlformats.org/officeDocument/2006/relationships/hyperlink" Target="https://www.resolutionfoundation.org/press-releases/mortgage-crunch-deepens-with-15-7-billion-repayments-rise-now-on-track-to-bite-by-2026/" TargetMode="External"/><Relationship Id="rId31" Type="http://schemas.openxmlformats.org/officeDocument/2006/relationships/hyperlink" Target="https://www.resolutionfoundation.org/press-releases/mortgage-crunch-deepens-with-15-7-billion-repayments-rise-now-on-track-to-bite-by-2026/" TargetMode="External"/><Relationship Id="rId44" Type="http://schemas.openxmlformats.org/officeDocument/2006/relationships/hyperlink" Target="https://www.localgov.co.uk/Why-the-four-day-week-could-solve-the-workforce-crisis-/57916" TargetMode="External"/><Relationship Id="rId52" Type="http://schemas.openxmlformats.org/officeDocument/2006/relationships/hyperlink" Target="https://www.localgov.co.uk/Why-the-four-day-week-could-solve-the-workforce-crisis-/57916" TargetMode="External"/><Relationship Id="rId4" Type="http://schemas.openxmlformats.org/officeDocument/2006/relationships/hyperlink" Target="https://www.resolutionfoundation.org/press-releases/mortgage-crunch-deepens-with-15-7-billion-repayments-rise-now-on-track-to-bite-by-2026/" TargetMode="External"/><Relationship Id="rId9" Type="http://schemas.openxmlformats.org/officeDocument/2006/relationships/hyperlink" Target="https://www.resolutionfoundation.org/press-releases/mortgage-crunch-deepens-with-15-7-billion-repayments-rise-now-on-track-to-bite-by-2026/" TargetMode="External"/><Relationship Id="rId14" Type="http://schemas.openxmlformats.org/officeDocument/2006/relationships/hyperlink" Target="https://www.resolutionfoundation.org/press-releases/mortgage-crunch-deepens-with-15-7-billion-repayments-rise-now-on-track-to-bite-by-2026/" TargetMode="External"/><Relationship Id="rId22" Type="http://schemas.openxmlformats.org/officeDocument/2006/relationships/hyperlink" Target="https://www.resolutionfoundation.org/press-releases/mortgage-crunch-deepens-with-15-7-billion-repayments-rise-now-on-track-to-bite-by-2026/" TargetMode="External"/><Relationship Id="rId27" Type="http://schemas.openxmlformats.org/officeDocument/2006/relationships/hyperlink" Target="https://www.resolutionfoundation.org/press-releases/mortgage-crunch-deepens-with-15-7-billion-repayments-rise-now-on-track-to-bite-by-2026/" TargetMode="External"/><Relationship Id="rId30" Type="http://schemas.openxmlformats.org/officeDocument/2006/relationships/hyperlink" Target="https://www.resolutionfoundation.org/press-releases/mortgage-crunch-deepens-with-15-7-billion-repayments-rise-now-on-track-to-bite-by-2026/" TargetMode="External"/><Relationship Id="rId35" Type="http://schemas.openxmlformats.org/officeDocument/2006/relationships/hyperlink" Target="https://www.localgov.co.uk/Why-the-four-day-week-could-solve-the-workforce-crisis-/57916" TargetMode="External"/><Relationship Id="rId43" Type="http://schemas.openxmlformats.org/officeDocument/2006/relationships/hyperlink" Target="https://www.localgov.co.uk/Why-the-four-day-week-could-solve-the-workforce-crisis-/57916" TargetMode="External"/><Relationship Id="rId48" Type="http://schemas.openxmlformats.org/officeDocument/2006/relationships/hyperlink" Target="https://www.localgov.co.uk/Why-the-four-day-week-could-solve-the-workforce-crisis-/57916" TargetMode="External"/><Relationship Id="rId56" Type="http://schemas.openxmlformats.org/officeDocument/2006/relationships/hyperlink" Target="https://www.localgov.co.uk/Why-the-four-day-week-could-solve-the-workforce-crisis-/57916" TargetMode="External"/><Relationship Id="rId8" Type="http://schemas.openxmlformats.org/officeDocument/2006/relationships/hyperlink" Target="https://www.resolutionfoundation.org/press-releases/mortgage-crunch-deepens-with-15-7-billion-repayments-rise-now-on-track-to-bite-by-2026/" TargetMode="External"/><Relationship Id="rId51" Type="http://schemas.openxmlformats.org/officeDocument/2006/relationships/hyperlink" Target="https://www.localgov.co.uk/Why-the-four-day-week-could-solve-the-workforce-crisis-/57916" TargetMode="External"/><Relationship Id="rId3" Type="http://schemas.openxmlformats.org/officeDocument/2006/relationships/hyperlink" Target="https://www.resolutionfoundation.org/press-releases/mortgage-crunch-deepens-with-15-7-billion-repayments-rise-now-on-track-to-bite-by-2026/" TargetMode="External"/><Relationship Id="rId12" Type="http://schemas.openxmlformats.org/officeDocument/2006/relationships/hyperlink" Target="https://www.resolutionfoundation.org/press-releases/mortgage-crunch-deepens-with-15-7-billion-repayments-rise-now-on-track-to-bite-by-2026/" TargetMode="External"/><Relationship Id="rId17" Type="http://schemas.openxmlformats.org/officeDocument/2006/relationships/hyperlink" Target="https://www.resolutionfoundation.org/press-releases/mortgage-crunch-deepens-with-15-7-billion-repayments-rise-now-on-track-to-bite-by-2026/" TargetMode="External"/><Relationship Id="rId25" Type="http://schemas.openxmlformats.org/officeDocument/2006/relationships/hyperlink" Target="https://www.resolutionfoundation.org/press-releases/mortgage-crunch-deepens-with-15-7-billion-repayments-rise-now-on-track-to-bite-by-2026/" TargetMode="External"/><Relationship Id="rId33" Type="http://schemas.openxmlformats.org/officeDocument/2006/relationships/hyperlink" Target="https://www.resolutionfoundation.org/press-releases/mortgage-crunch-deepens-with-15-7-billion-repayments-rise-now-on-track-to-bite-by-2026/" TargetMode="External"/><Relationship Id="rId38" Type="http://schemas.openxmlformats.org/officeDocument/2006/relationships/hyperlink" Target="https://www.localgov.co.uk/Why-the-four-day-week-could-solve-the-workforce-crisis-/57916" TargetMode="External"/><Relationship Id="rId46" Type="http://schemas.openxmlformats.org/officeDocument/2006/relationships/hyperlink" Target="https://www.localgov.co.uk/Why-the-four-day-week-could-solve-the-workforce-crisis-/57916" TargetMode="External"/><Relationship Id="rId20" Type="http://schemas.openxmlformats.org/officeDocument/2006/relationships/hyperlink" Target="https://www.resolutionfoundation.org/press-releases/mortgage-crunch-deepens-with-15-7-billion-repayments-rise-now-on-track-to-bite-by-2026/" TargetMode="External"/><Relationship Id="rId41" Type="http://schemas.openxmlformats.org/officeDocument/2006/relationships/hyperlink" Target="https://www.localgov.co.uk/Why-the-four-day-week-could-solve-the-workforce-crisis-/57916" TargetMode="External"/><Relationship Id="rId54" Type="http://schemas.openxmlformats.org/officeDocument/2006/relationships/hyperlink" Target="https://www.localgov.co.uk/Why-the-four-day-week-could-solve-the-workforce-crisis-/57916" TargetMode="External"/><Relationship Id="rId1" Type="http://schemas.openxmlformats.org/officeDocument/2006/relationships/hyperlink" Target="https://www.resolutionfoundation.org/press-releases/mortgage-crunch-deepens-with-15-7-billion-repayments-rise-now-on-track-to-bite-by-2026/" TargetMode="External"/><Relationship Id="rId6" Type="http://schemas.openxmlformats.org/officeDocument/2006/relationships/hyperlink" Target="https://www.resolutionfoundation.org/press-releases/mortgage-crunch-deepens-with-15-7-billion-repayments-rise-now-on-track-to-bite-by-2026/" TargetMode="External"/><Relationship Id="rId15" Type="http://schemas.openxmlformats.org/officeDocument/2006/relationships/hyperlink" Target="https://www.resolutionfoundation.org/press-releases/mortgage-crunch-deepens-with-15-7-billion-repayments-rise-now-on-track-to-bite-by-2026/" TargetMode="External"/><Relationship Id="rId23" Type="http://schemas.openxmlformats.org/officeDocument/2006/relationships/hyperlink" Target="https://www.resolutionfoundation.org/press-releases/mortgage-crunch-deepens-with-15-7-billion-repayments-rise-now-on-track-to-bite-by-2026/" TargetMode="External"/><Relationship Id="rId28" Type="http://schemas.openxmlformats.org/officeDocument/2006/relationships/hyperlink" Target="https://www.resolutionfoundation.org/press-releases/mortgage-crunch-deepens-with-15-7-billion-repayments-rise-now-on-track-to-bite-by-2026/" TargetMode="External"/><Relationship Id="rId36" Type="http://schemas.openxmlformats.org/officeDocument/2006/relationships/hyperlink" Target="https://www.localgov.co.uk/Why-the-four-day-week-could-solve-the-workforce-crisis-/57916" TargetMode="External"/><Relationship Id="rId49" Type="http://schemas.openxmlformats.org/officeDocument/2006/relationships/hyperlink" Target="https://www.localgov.co.uk/Why-the-four-day-week-could-solve-the-workforce-crisis-/579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5991</Words>
  <Characters>34152</Characters>
  <Application>Microsoft Office Word</Application>
  <DocSecurity>0</DocSecurity>
  <Lines>284</Lines>
  <Paragraphs>80</Paragraphs>
  <ScaleCrop>false</ScaleCrop>
  <Company/>
  <LinksUpToDate>false</LinksUpToDate>
  <CharactersWithSpaces>40063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Russell</dc:creator>
  <cp:keywords/>
  <cp:lastModifiedBy>clara mason</cp:lastModifiedBy>
  <cp:revision>2</cp:revision>
  <dcterms:created xsi:type="dcterms:W3CDTF">2024-04-19T18:56:00Z</dcterms:created>
  <dcterms:modified xsi:type="dcterms:W3CDTF">2024-04-19T18:56:00Z</dcterms:modified>
</cp:coreProperties>
</file>